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93" w:rsidRPr="00730210" w:rsidRDefault="000A2E93" w:rsidP="000A2E93">
      <w:pPr>
        <w:jc w:val="center"/>
        <w:rPr>
          <w:bCs/>
        </w:rPr>
      </w:pPr>
      <w:r w:rsidRPr="00730210">
        <w:rPr>
          <w:bCs/>
        </w:rPr>
        <w:t>ПОРІВНЯЛЬНА ТАБЛИЦЯ</w:t>
      </w:r>
    </w:p>
    <w:p w:rsidR="000A2E93" w:rsidRPr="00730210" w:rsidRDefault="000A2E93" w:rsidP="000A2E93">
      <w:pPr>
        <w:jc w:val="center"/>
      </w:pPr>
      <w:r w:rsidRPr="00730210">
        <w:t xml:space="preserve">до </w:t>
      </w:r>
      <w:proofErr w:type="spellStart"/>
      <w:r w:rsidRPr="00730210">
        <w:t>проєкту</w:t>
      </w:r>
      <w:proofErr w:type="spellEnd"/>
      <w:r w:rsidRPr="00730210">
        <w:t xml:space="preserve"> постанови Правління Національного банку України</w:t>
      </w:r>
    </w:p>
    <w:p w:rsidR="009A50B9" w:rsidRPr="00730210" w:rsidRDefault="000A2E93" w:rsidP="006B73A0">
      <w:pPr>
        <w:jc w:val="center"/>
      </w:pPr>
      <w:r w:rsidRPr="00730210">
        <w:rPr>
          <w:bCs/>
        </w:rPr>
        <w:t xml:space="preserve">“Про </w:t>
      </w:r>
      <w:r w:rsidR="00E14E33">
        <w:rPr>
          <w:bCs/>
        </w:rPr>
        <w:t>затвердження З</w:t>
      </w:r>
      <w:r w:rsidRPr="00730210">
        <w:rPr>
          <w:bCs/>
        </w:rPr>
        <w:t xml:space="preserve">мін до </w:t>
      </w:r>
      <w:r w:rsidRPr="00730210">
        <w:t>Правил визначення платіжних ознак та обміну банкнот, розмінних та обігових монет національної валюти України”</w:t>
      </w:r>
    </w:p>
    <w:p w:rsidR="00AC7D25" w:rsidRPr="00730210" w:rsidRDefault="00AC7D25"/>
    <w:tbl>
      <w:tblPr>
        <w:tblStyle w:val="a3"/>
        <w:tblW w:w="0" w:type="auto"/>
        <w:tblInd w:w="348" w:type="dxa"/>
        <w:tblLook w:val="04A0" w:firstRow="1" w:lastRow="0" w:firstColumn="1" w:lastColumn="0" w:noHBand="0" w:noVBand="1"/>
      </w:tblPr>
      <w:tblGrid>
        <w:gridCol w:w="7656"/>
        <w:gridCol w:w="7122"/>
      </w:tblGrid>
      <w:tr w:rsidR="006B73A0" w:rsidRPr="00730210" w:rsidTr="00D91ABE">
        <w:trPr>
          <w:trHeight w:val="596"/>
          <w:tblHeader/>
        </w:trPr>
        <w:tc>
          <w:tcPr>
            <w:tcW w:w="7656" w:type="dxa"/>
            <w:tcBorders>
              <w:top w:val="single" w:sz="4" w:space="0" w:color="000000"/>
              <w:left w:val="single" w:sz="4" w:space="0" w:color="000000"/>
              <w:bottom w:val="single" w:sz="4" w:space="0" w:color="000000"/>
            </w:tcBorders>
            <w:shd w:val="clear" w:color="auto" w:fill="auto"/>
          </w:tcPr>
          <w:p w:rsidR="006B73A0" w:rsidRPr="00730210" w:rsidRDefault="006B73A0" w:rsidP="006B73A0">
            <w:pPr>
              <w:jc w:val="center"/>
            </w:pPr>
            <w:r w:rsidRPr="00730210">
              <w:t xml:space="preserve">Зміст положення (норми) чинного нормативно-правового </w:t>
            </w:r>
            <w:proofErr w:type="spellStart"/>
            <w:r w:rsidRPr="00730210">
              <w:t>акта</w:t>
            </w:r>
            <w:proofErr w:type="spellEnd"/>
          </w:p>
        </w:tc>
        <w:tc>
          <w:tcPr>
            <w:tcW w:w="7122" w:type="dxa"/>
            <w:tcBorders>
              <w:top w:val="single" w:sz="4" w:space="0" w:color="000000"/>
              <w:left w:val="single" w:sz="4" w:space="0" w:color="000000"/>
              <w:bottom w:val="single" w:sz="4" w:space="0" w:color="000000"/>
              <w:right w:val="single" w:sz="4" w:space="0" w:color="000000"/>
            </w:tcBorders>
            <w:shd w:val="clear" w:color="auto" w:fill="auto"/>
          </w:tcPr>
          <w:p w:rsidR="006B73A0" w:rsidRPr="00730210" w:rsidRDefault="006B73A0" w:rsidP="006B73A0">
            <w:pPr>
              <w:jc w:val="center"/>
            </w:pPr>
            <w:r w:rsidRPr="00730210">
              <w:t xml:space="preserve">Зміст відповідного положення (норми) </w:t>
            </w:r>
            <w:proofErr w:type="spellStart"/>
            <w:r w:rsidRPr="00730210">
              <w:t>проєкту</w:t>
            </w:r>
            <w:proofErr w:type="spellEnd"/>
            <w:r w:rsidRPr="00730210">
              <w:t xml:space="preserve"> нормативно-правового </w:t>
            </w:r>
            <w:proofErr w:type="spellStart"/>
            <w:r w:rsidRPr="00730210">
              <w:t>акта</w:t>
            </w:r>
            <w:proofErr w:type="spellEnd"/>
          </w:p>
        </w:tc>
      </w:tr>
      <w:tr w:rsidR="006B73A0" w:rsidRPr="00730210" w:rsidTr="00D91ABE">
        <w:trPr>
          <w:tblHeader/>
        </w:trPr>
        <w:tc>
          <w:tcPr>
            <w:tcW w:w="7656" w:type="dxa"/>
          </w:tcPr>
          <w:p w:rsidR="006B73A0" w:rsidRPr="00730210" w:rsidRDefault="006B73A0" w:rsidP="00D74F26">
            <w:pPr>
              <w:jc w:val="center"/>
            </w:pPr>
            <w:r w:rsidRPr="00730210">
              <w:t>1</w:t>
            </w:r>
          </w:p>
        </w:tc>
        <w:tc>
          <w:tcPr>
            <w:tcW w:w="7122" w:type="dxa"/>
          </w:tcPr>
          <w:p w:rsidR="006B73A0" w:rsidRPr="00730210" w:rsidRDefault="006B73A0" w:rsidP="00D74F26">
            <w:pPr>
              <w:jc w:val="center"/>
            </w:pPr>
            <w:r w:rsidRPr="00730210">
              <w:t>2</w:t>
            </w:r>
          </w:p>
        </w:tc>
      </w:tr>
      <w:tr w:rsidR="00A95108" w:rsidRPr="00730210" w:rsidTr="00D91ABE">
        <w:tc>
          <w:tcPr>
            <w:tcW w:w="7656" w:type="dxa"/>
          </w:tcPr>
          <w:p w:rsidR="00A95108" w:rsidRPr="00730210" w:rsidRDefault="00A95108" w:rsidP="00D74F26">
            <w:pPr>
              <w:jc w:val="center"/>
            </w:pPr>
            <w:r w:rsidRPr="00730210">
              <w:t>I Загальні положення</w:t>
            </w:r>
          </w:p>
        </w:tc>
        <w:tc>
          <w:tcPr>
            <w:tcW w:w="7122" w:type="dxa"/>
          </w:tcPr>
          <w:p w:rsidR="00A95108" w:rsidRPr="00730210" w:rsidRDefault="00A95108" w:rsidP="00D74F26">
            <w:pPr>
              <w:jc w:val="center"/>
            </w:pPr>
            <w:r w:rsidRPr="00730210">
              <w:t>I Загальні положення</w:t>
            </w:r>
          </w:p>
        </w:tc>
      </w:tr>
      <w:tr w:rsidR="00FF57A8" w:rsidRPr="00730210" w:rsidTr="00D91ABE">
        <w:tc>
          <w:tcPr>
            <w:tcW w:w="7656" w:type="dxa"/>
          </w:tcPr>
          <w:p w:rsidR="00FF57A8" w:rsidRDefault="00FF57A8" w:rsidP="00FF57A8">
            <w:r w:rsidRPr="00730210">
              <w:t>1. Ці Правила визначають платіжні ознаки банкнот, розмінних та обігових монет національної валюти України [далі – банкноти (монети)] та критерії, за якими вони можуть використовуватися фізичними особами, юридичними особами, банками (філіями, відділеннями) (далі – банки), небанківськими фінансовими установами, національним оператором поштового зв’язку, юридичними особами, які отримали ліцензію Національного банку України</w:t>
            </w:r>
            <w:r w:rsidRPr="00E92C48">
              <w:t xml:space="preserve"> </w:t>
            </w:r>
            <w:r w:rsidRPr="00E92C48">
              <w:rPr>
                <w:u w:val="single"/>
              </w:rPr>
              <w:t>на надання банкам послуг з інкасації та погодження Національного банку України (далі – Національний банк) на здійснення операцій з оброблення та зберігання готівки (далі – інкасаторські компанії)</w:t>
            </w:r>
            <w:r w:rsidRPr="00730210">
              <w:t xml:space="preserve"> під час приймання, оброблення та видачі банкнот (монет) за всіма видами платежів, а також для зарахування на рахунки, вклади, акредитиви, для переказів та обміну.</w:t>
            </w:r>
          </w:p>
          <w:p w:rsidR="009B69D0" w:rsidRPr="00730210" w:rsidRDefault="009B69D0" w:rsidP="00FF57A8"/>
        </w:tc>
        <w:tc>
          <w:tcPr>
            <w:tcW w:w="7122" w:type="dxa"/>
          </w:tcPr>
          <w:p w:rsidR="00FF57A8" w:rsidRPr="00730210" w:rsidRDefault="00FF57A8" w:rsidP="00FF57A8">
            <w:pPr>
              <w:rPr>
                <w:color w:val="000000"/>
              </w:rPr>
            </w:pPr>
            <w:r w:rsidRPr="00730210">
              <w:t xml:space="preserve">1. Ці Правила визначають платіжні ознаки банкнот, розмінних та обігових монет національної валюти України [далі – банкноти (монети)] та критерії, за якими вони можуть використовуватися фізичними особами, юридичними особами, банками (філіями, відділеннями) (далі – банки), небанківськими фінансовими установами, національним оператором поштового зв’язку, </w:t>
            </w:r>
            <w:r w:rsidRPr="00730210">
              <w:rPr>
                <w:color w:val="000000"/>
              </w:rPr>
              <w:t xml:space="preserve">юридичними особами, </w:t>
            </w:r>
            <w:r w:rsidRPr="00466A07">
              <w:t>які отримали ліцензію</w:t>
            </w:r>
            <w:r w:rsidRPr="00466A07">
              <w:rPr>
                <w:b/>
              </w:rPr>
              <w:t xml:space="preserve"> </w:t>
            </w:r>
            <w:r w:rsidRPr="00466A07">
              <w:t>Національного банку України</w:t>
            </w:r>
            <w:r w:rsidRPr="00466A07">
              <w:rPr>
                <w:b/>
              </w:rPr>
              <w:t xml:space="preserve"> </w:t>
            </w:r>
            <w:r w:rsidR="00A76E88" w:rsidRPr="00A76E88">
              <w:rPr>
                <w:b/>
              </w:rPr>
              <w:t>(далі – Національний банк) на здійснення операцій з готівкою та здійснюють діяльність з інкасації коштів, перевезення валютних та інших цінностей, оброблення та зберігання готівки (далі – інкасаторська компанія) або діяльність з оброблення та зберігання готівки (далі – компанія з оброблення готівки)</w:t>
            </w:r>
            <w:r w:rsidRPr="00466A07">
              <w:t xml:space="preserve"> під час приймання</w:t>
            </w:r>
            <w:r w:rsidRPr="00730210">
              <w:t>, оброблення та видачі банкнот (монет) за всіма видами платежів, а також для зарахування на рахунки, вклади, акредитиви, для переказів та обміну.</w:t>
            </w:r>
          </w:p>
          <w:p w:rsidR="00FF57A8" w:rsidRPr="00730210" w:rsidRDefault="00FF57A8" w:rsidP="00FF57A8"/>
        </w:tc>
      </w:tr>
      <w:tr w:rsidR="00FF57A8" w:rsidRPr="00730210" w:rsidTr="00D91ABE">
        <w:tc>
          <w:tcPr>
            <w:tcW w:w="7656" w:type="dxa"/>
          </w:tcPr>
          <w:p w:rsidR="00FF57A8" w:rsidRPr="00730210" w:rsidRDefault="00FF57A8" w:rsidP="00FF57A8">
            <w:r w:rsidRPr="00730210">
              <w:lastRenderedPageBreak/>
              <w:t>2. У цих Правилах терміни вживаються в таких значеннях:</w:t>
            </w:r>
          </w:p>
          <w:p w:rsidR="00FF57A8" w:rsidRPr="00730210" w:rsidRDefault="00FF57A8" w:rsidP="00FF57A8"/>
          <w:p w:rsidR="00E92C48" w:rsidRDefault="00E92C48" w:rsidP="00FF57A8">
            <w:r>
              <w:t>…</w:t>
            </w:r>
          </w:p>
          <w:p w:rsidR="00E92C48" w:rsidRDefault="00E92C48" w:rsidP="00FF57A8"/>
          <w:p w:rsidR="00E92C48" w:rsidRDefault="00E92C48" w:rsidP="00FF57A8"/>
          <w:p w:rsidR="00FF57A8" w:rsidRPr="00916E45" w:rsidRDefault="00FF57A8" w:rsidP="00FF57A8">
            <w:r w:rsidRPr="00916E45">
              <w:t>2)</w:t>
            </w:r>
            <w:r w:rsidRPr="00916E45">
              <w:rPr>
                <w:vertAlign w:val="superscript"/>
              </w:rPr>
              <w:t>1</w:t>
            </w:r>
            <w:r w:rsidRPr="00916E45">
              <w:t xml:space="preserve"> банкноти, пошкоджені під час надзвичайного режиму, – банкноти, пошкоджені в порядку, установленому </w:t>
            </w:r>
            <w:r w:rsidRPr="00916E45">
              <w:rPr>
                <w:u w:val="single"/>
              </w:rPr>
              <w:t>нормативно-правовим актом</w:t>
            </w:r>
            <w:r w:rsidRPr="00916E45">
              <w:t xml:space="preserve"> Національного банку з питань організації роботи банківської системи в надзвичайному режимі;</w:t>
            </w:r>
          </w:p>
          <w:p w:rsidR="00FF57A8" w:rsidRDefault="00FF57A8" w:rsidP="00FF57A8"/>
          <w:p w:rsidR="00FF57A8" w:rsidRPr="00730210" w:rsidRDefault="00A43FEF" w:rsidP="00FF57A8">
            <w:r>
              <w:t>…</w:t>
            </w:r>
          </w:p>
          <w:p w:rsidR="00FF57A8" w:rsidRPr="00730210" w:rsidRDefault="00FF57A8" w:rsidP="00FF57A8"/>
          <w:p w:rsidR="00FF57A8" w:rsidRPr="00730210" w:rsidRDefault="00FF57A8" w:rsidP="00FF57A8"/>
          <w:p w:rsidR="00FF57A8" w:rsidRPr="00730210" w:rsidRDefault="00FF57A8" w:rsidP="00581EA3"/>
          <w:p w:rsidR="00FF57A8" w:rsidRPr="00730210" w:rsidRDefault="00FF57A8" w:rsidP="00FF57A8"/>
          <w:p w:rsidR="00FF57A8" w:rsidRPr="00A43FEF" w:rsidRDefault="00FF57A8" w:rsidP="00FF57A8">
            <w:pPr>
              <w:rPr>
                <w:i/>
              </w:rPr>
            </w:pPr>
          </w:p>
          <w:p w:rsidR="00FF57A8" w:rsidRPr="00730210" w:rsidRDefault="00FF57A8" w:rsidP="00FF57A8"/>
          <w:p w:rsidR="00FF57A8" w:rsidRPr="00730210" w:rsidRDefault="00097BAD" w:rsidP="00FF57A8">
            <w:r w:rsidRPr="00A43FEF">
              <w:rPr>
                <w:i/>
              </w:rPr>
              <w:t>відсутній</w:t>
            </w:r>
          </w:p>
          <w:p w:rsidR="00FF57A8" w:rsidRPr="00730210" w:rsidRDefault="00FF57A8" w:rsidP="00FF57A8"/>
          <w:p w:rsidR="00FF57A8" w:rsidRPr="00730210" w:rsidRDefault="00FF57A8" w:rsidP="00FF57A8"/>
          <w:p w:rsidR="00A43FEF" w:rsidRDefault="00A43FEF" w:rsidP="00FF57A8"/>
          <w:p w:rsidR="00FF57A8" w:rsidRPr="00730210" w:rsidRDefault="00FF57A8" w:rsidP="00FF57A8">
            <w:r w:rsidRPr="00730210">
              <w:t xml:space="preserve">6) неплатіжні банкноти (монети) – справжні банкноти (монети), що не можуть використовуватися за всіма видами платежів, а також для зарахування на рахунки, вклади, </w:t>
            </w:r>
            <w:r w:rsidRPr="00730210">
              <w:lastRenderedPageBreak/>
              <w:t>акредитиви та для переказів у зв’язку з набуттям у процесі обігу або неналежного зберігання ознак зношення та пошкодження, які не відповідають установленим Національним банком критеріям, а також:</w:t>
            </w:r>
          </w:p>
          <w:p w:rsidR="00FF57A8" w:rsidRPr="00730210" w:rsidRDefault="00FF57A8" w:rsidP="00FF57A8"/>
          <w:p w:rsidR="00FF57A8" w:rsidRPr="00730210" w:rsidRDefault="00FF57A8" w:rsidP="00FF57A8">
            <w:r w:rsidRPr="00730210">
              <w:t>навмисно пошкоджені з метою вчинення кримінального правопорушення банкноти;</w:t>
            </w:r>
          </w:p>
          <w:p w:rsidR="00FF57A8" w:rsidRPr="00730210" w:rsidRDefault="00FF57A8" w:rsidP="00FF57A8"/>
          <w:p w:rsidR="00FF57A8" w:rsidRPr="00A43FEF" w:rsidRDefault="00FF57A8" w:rsidP="00FF57A8">
            <w:pPr>
              <w:rPr>
                <w:strike/>
              </w:rPr>
            </w:pPr>
            <w:r w:rsidRPr="00A43FEF">
              <w:rPr>
                <w:strike/>
              </w:rPr>
              <w:t>банкноти (монети), які вилучені Національним банком з обігу;</w:t>
            </w:r>
          </w:p>
          <w:p w:rsidR="00FF57A8" w:rsidRPr="00730210" w:rsidRDefault="00FF57A8" w:rsidP="00FF57A8"/>
          <w:p w:rsidR="00FF57A8" w:rsidRPr="00730210" w:rsidRDefault="00FF57A8" w:rsidP="00FF57A8">
            <w:r w:rsidRPr="00730210">
              <w:t>зразки банкнот;</w:t>
            </w:r>
          </w:p>
          <w:p w:rsidR="00FF57A8" w:rsidRPr="00730210" w:rsidRDefault="00FF57A8" w:rsidP="00FF57A8"/>
          <w:p w:rsidR="00FF57A8" w:rsidRPr="00730210" w:rsidRDefault="00FF57A8" w:rsidP="00FF57A8">
            <w:r w:rsidRPr="00730210">
              <w:t>банкноти, погашені штампами або написами “до обміну”, “неплатіжна”;</w:t>
            </w:r>
          </w:p>
          <w:p w:rsidR="00FF57A8" w:rsidRPr="00730210" w:rsidRDefault="00FF57A8" w:rsidP="00FF57A8"/>
          <w:p w:rsidR="00FF57A8" w:rsidRPr="00730210" w:rsidRDefault="00FF57A8" w:rsidP="00FF57A8">
            <w:r w:rsidRPr="00730210">
              <w:t>монети, які мають одну або більше з таких ознак: механічні пошкодження (надрізані, з отворами, з видаленою частиною, розділені на частини), з повністю відсутніми зображеннями аверсу та/або реверсу;</w:t>
            </w:r>
          </w:p>
          <w:p w:rsidR="00FF57A8" w:rsidRPr="00730210" w:rsidRDefault="00FF57A8" w:rsidP="00FF57A8"/>
          <w:p w:rsidR="00FF57A8" w:rsidRPr="00730210" w:rsidRDefault="00C048E0" w:rsidP="00FF57A8">
            <w:r>
              <w:t>…</w:t>
            </w:r>
          </w:p>
          <w:p w:rsidR="00FF57A8" w:rsidRPr="00730210" w:rsidRDefault="00FF57A8" w:rsidP="00FF57A8"/>
          <w:p w:rsidR="00FF57A8" w:rsidRPr="00A43FEF" w:rsidRDefault="00A43FEF" w:rsidP="00FF57A8">
            <w:pPr>
              <w:rPr>
                <w:i/>
              </w:rPr>
            </w:pPr>
            <w:r w:rsidRPr="00A43FEF">
              <w:rPr>
                <w:i/>
              </w:rPr>
              <w:t>відсутній</w:t>
            </w:r>
          </w:p>
          <w:p w:rsidR="00FF57A8" w:rsidRPr="00730210" w:rsidRDefault="00FF57A8" w:rsidP="00FF57A8"/>
          <w:p w:rsidR="00FF57A8" w:rsidRDefault="00FF57A8" w:rsidP="00FF57A8"/>
          <w:p w:rsidR="001B75CB" w:rsidRDefault="001B75CB" w:rsidP="00FF57A8"/>
          <w:p w:rsidR="001B75CB" w:rsidRDefault="001B75CB" w:rsidP="00FF57A8"/>
          <w:p w:rsidR="001B75CB" w:rsidRDefault="001B75CB" w:rsidP="00FF57A8"/>
          <w:p w:rsidR="001B75CB" w:rsidRDefault="001B75CB" w:rsidP="00FF57A8"/>
          <w:p w:rsidR="001B75CB" w:rsidRDefault="001B75CB" w:rsidP="00FF57A8"/>
          <w:p w:rsidR="001B75CB" w:rsidRDefault="001B75CB" w:rsidP="00FF57A8"/>
          <w:p w:rsidR="001B75CB" w:rsidRDefault="001B75CB" w:rsidP="00FF57A8"/>
          <w:p w:rsidR="001B75CB" w:rsidRPr="00730210" w:rsidRDefault="001B75CB" w:rsidP="00FF57A8">
            <w:r>
              <w:t>…</w:t>
            </w:r>
          </w:p>
        </w:tc>
        <w:tc>
          <w:tcPr>
            <w:tcW w:w="7122" w:type="dxa"/>
          </w:tcPr>
          <w:p w:rsidR="00FF57A8" w:rsidRPr="00730210" w:rsidRDefault="00E92C48" w:rsidP="00FF57A8">
            <w:r w:rsidRPr="00730210">
              <w:lastRenderedPageBreak/>
              <w:t>2. У цих Правилах терміни вживаються в таких значеннях:</w:t>
            </w:r>
          </w:p>
          <w:p w:rsidR="00FF57A8" w:rsidRPr="00730210" w:rsidRDefault="00FF57A8" w:rsidP="00FF57A8"/>
          <w:p w:rsidR="00FF57A8" w:rsidRPr="00730210" w:rsidRDefault="00E92C48" w:rsidP="00FF57A8">
            <w:r>
              <w:t>…</w:t>
            </w:r>
          </w:p>
          <w:p w:rsidR="00FF57A8" w:rsidRPr="00730210" w:rsidRDefault="00FF57A8" w:rsidP="00FF57A8"/>
          <w:p w:rsidR="00FF57A8" w:rsidRPr="00297F1E" w:rsidRDefault="00FF57A8" w:rsidP="00FF57A8">
            <w:pPr>
              <w:rPr>
                <w:b/>
              </w:rPr>
            </w:pPr>
            <w:r w:rsidRPr="00916E45">
              <w:t>2)</w:t>
            </w:r>
            <w:r w:rsidRPr="00916E45">
              <w:rPr>
                <w:vertAlign w:val="superscript"/>
              </w:rPr>
              <w:t>1</w:t>
            </w:r>
            <w:r w:rsidRPr="00916E45">
              <w:t xml:space="preserve"> банкноти, пошкоджені під час надзвичайного режиму, – банкноти, пошкоджені в порядку, установленому </w:t>
            </w:r>
            <w:r w:rsidRPr="00297F1E">
              <w:rPr>
                <w:b/>
              </w:rPr>
              <w:t xml:space="preserve">нормативно-правовими актами </w:t>
            </w:r>
            <w:r w:rsidRPr="00916E45">
              <w:t xml:space="preserve">Національного банку з питань організації роботи банківської системи в надзвичайному режимі </w:t>
            </w:r>
            <w:r w:rsidRPr="00297F1E">
              <w:rPr>
                <w:b/>
              </w:rPr>
              <w:t xml:space="preserve">та організації готівкового обігу і ведення </w:t>
            </w:r>
            <w:proofErr w:type="spellStart"/>
            <w:r w:rsidRPr="00297F1E">
              <w:rPr>
                <w:b/>
              </w:rPr>
              <w:t>емісійно</w:t>
            </w:r>
            <w:proofErr w:type="spellEnd"/>
            <w:r w:rsidRPr="00297F1E">
              <w:rPr>
                <w:b/>
              </w:rPr>
              <w:t>-касових операцій у банківській системі в особливий період;</w:t>
            </w:r>
          </w:p>
          <w:p w:rsidR="00FF57A8" w:rsidRPr="00730210" w:rsidRDefault="00FF57A8" w:rsidP="00FF57A8"/>
          <w:p w:rsidR="00FF57A8" w:rsidRPr="00297F1E" w:rsidRDefault="00581EA3" w:rsidP="00FF57A8">
            <w:r>
              <w:t>…</w:t>
            </w:r>
          </w:p>
          <w:p w:rsidR="00FF57A8" w:rsidRPr="00297F1E" w:rsidRDefault="00A43FEF" w:rsidP="00FF57A8">
            <w:r w:rsidRPr="00CD5114">
              <w:t>пункт після підпункту 5 доповнити новим підпунктом 5</w:t>
            </w:r>
            <w:r w:rsidRPr="00CD5114">
              <w:rPr>
                <w:vertAlign w:val="superscript"/>
              </w:rPr>
              <w:t>1</w:t>
            </w:r>
            <w:r w:rsidRPr="00CD5114">
              <w:t xml:space="preserve"> такого змісту:</w:t>
            </w:r>
          </w:p>
          <w:p w:rsidR="00FF57A8" w:rsidRPr="00466A07" w:rsidRDefault="00FF57A8" w:rsidP="00FF57A8">
            <w:pPr>
              <w:rPr>
                <w:b/>
              </w:rPr>
            </w:pPr>
            <w:r w:rsidRPr="00466A07">
              <w:rPr>
                <w:b/>
              </w:rPr>
              <w:t>5)</w:t>
            </w:r>
            <w:r w:rsidRPr="00466A07">
              <w:rPr>
                <w:b/>
                <w:vertAlign w:val="superscript"/>
              </w:rPr>
              <w:t>1</w:t>
            </w:r>
            <w:r w:rsidRPr="00466A07">
              <w:rPr>
                <w:b/>
              </w:rPr>
              <w:t xml:space="preserve"> недійсні банкноти (монети) – банкноти (монети), вилучені з обігу, </w:t>
            </w:r>
            <w:r w:rsidRPr="00C30739">
              <w:rPr>
                <w:b/>
              </w:rPr>
              <w:t xml:space="preserve">по яким </w:t>
            </w:r>
            <w:r w:rsidR="00CC3313" w:rsidRPr="00C30739">
              <w:rPr>
                <w:b/>
              </w:rPr>
              <w:t>Національн</w:t>
            </w:r>
            <w:r w:rsidR="00CC3313">
              <w:rPr>
                <w:b/>
              </w:rPr>
              <w:t>им</w:t>
            </w:r>
            <w:r w:rsidR="00CC3313" w:rsidRPr="00C30739">
              <w:rPr>
                <w:b/>
              </w:rPr>
              <w:t xml:space="preserve"> банк</w:t>
            </w:r>
            <w:r w:rsidR="00CC3313">
              <w:rPr>
                <w:b/>
              </w:rPr>
              <w:t>ом</w:t>
            </w:r>
            <w:r w:rsidR="00CC3313" w:rsidRPr="00C30739">
              <w:rPr>
                <w:b/>
              </w:rPr>
              <w:t xml:space="preserve"> </w:t>
            </w:r>
            <w:r w:rsidRPr="00466A07">
              <w:rPr>
                <w:b/>
              </w:rPr>
              <w:t>завершено термін обміну на придатні до обігу банкноти (монети), що перебувають в обігу;</w:t>
            </w:r>
          </w:p>
          <w:p w:rsidR="00FF57A8" w:rsidRPr="00466A07" w:rsidRDefault="00FF57A8" w:rsidP="00FF57A8"/>
          <w:p w:rsidR="00FF57A8" w:rsidRPr="00730210" w:rsidRDefault="00FF57A8" w:rsidP="00FF57A8">
            <w:r w:rsidRPr="00466A07">
              <w:t xml:space="preserve">6) неплатіжні банкноти </w:t>
            </w:r>
            <w:r w:rsidRPr="00730210">
              <w:t xml:space="preserve">(монети) – справжні банкноти (монети), що не можуть використовуватися за всіма видами платежів, а також для зарахування на рахунки, </w:t>
            </w:r>
            <w:r w:rsidRPr="00730210">
              <w:lastRenderedPageBreak/>
              <w:t>вклади, акредитиви та для переказів у зв’язку з набуттям у процесі обігу або неналежного зберігання ознак зношення та пошкодження, які не відповідають установленим Національним банком критеріям, а також:</w:t>
            </w:r>
          </w:p>
          <w:p w:rsidR="00FF57A8" w:rsidRPr="00730210" w:rsidRDefault="00FF57A8" w:rsidP="00FF57A8"/>
          <w:p w:rsidR="00FF57A8" w:rsidRPr="00730210" w:rsidRDefault="00FF57A8" w:rsidP="00FF57A8">
            <w:r w:rsidRPr="00730210">
              <w:t>навмисно пошкоджені з метою вчинення кримінального правопорушення банкноти;</w:t>
            </w:r>
          </w:p>
          <w:p w:rsidR="00FF57A8" w:rsidRPr="00730210" w:rsidRDefault="00FF57A8" w:rsidP="00FF57A8">
            <w:pPr>
              <w:rPr>
                <w:strike/>
              </w:rPr>
            </w:pPr>
          </w:p>
          <w:p w:rsidR="00FF57A8" w:rsidRPr="00C30739" w:rsidRDefault="00C30739" w:rsidP="00FF57A8">
            <w:pPr>
              <w:rPr>
                <w:b/>
                <w:i/>
              </w:rPr>
            </w:pPr>
            <w:r w:rsidRPr="00C30739">
              <w:rPr>
                <w:b/>
                <w:i/>
              </w:rPr>
              <w:t>вилучити</w:t>
            </w:r>
          </w:p>
          <w:p w:rsidR="00FF57A8" w:rsidRPr="00730210" w:rsidRDefault="00FF57A8" w:rsidP="00FF57A8"/>
          <w:p w:rsidR="00FF57A8" w:rsidRPr="00730210" w:rsidRDefault="00FF57A8" w:rsidP="00FF57A8">
            <w:r w:rsidRPr="00730210">
              <w:t>зразки банкнот;</w:t>
            </w:r>
          </w:p>
          <w:p w:rsidR="00FF57A8" w:rsidRPr="00730210" w:rsidRDefault="00FF57A8" w:rsidP="00FF57A8"/>
          <w:p w:rsidR="00FF57A8" w:rsidRPr="00730210" w:rsidRDefault="00FF57A8" w:rsidP="00FF57A8">
            <w:r w:rsidRPr="00730210">
              <w:t>банкноти, погашені штампами або написами “до обміну”, “неплатіжна”;</w:t>
            </w:r>
          </w:p>
          <w:p w:rsidR="00FF57A8" w:rsidRPr="00730210" w:rsidRDefault="00FF57A8" w:rsidP="00FF57A8"/>
          <w:p w:rsidR="00FF57A8" w:rsidRPr="00466A07" w:rsidRDefault="00FF57A8" w:rsidP="00FF57A8">
            <w:r w:rsidRPr="00730210">
              <w:t xml:space="preserve">монети, які мають одну або більше з таких ознак: механічні пошкодження (надрізані, з отворами, з видаленою </w:t>
            </w:r>
            <w:r w:rsidRPr="00466A07">
              <w:t>частиною, розділені на частини), з повністю відсутніми зображеннями аверсу та/або реверсу;</w:t>
            </w:r>
          </w:p>
          <w:p w:rsidR="00FF57A8" w:rsidRDefault="00FF57A8" w:rsidP="00FF57A8"/>
          <w:p w:rsidR="00A43FEF" w:rsidRPr="00466A07" w:rsidRDefault="00A43FEF" w:rsidP="00FF57A8">
            <w:r w:rsidRPr="00CD5114">
              <w:t xml:space="preserve">пункт після підпункту </w:t>
            </w:r>
            <w:r>
              <w:t>6</w:t>
            </w:r>
            <w:r w:rsidRPr="00CD5114">
              <w:t xml:space="preserve"> доповнити новим підпунктом </w:t>
            </w:r>
            <w:r>
              <w:t>6</w:t>
            </w:r>
            <w:r w:rsidRPr="00CD5114">
              <w:rPr>
                <w:vertAlign w:val="superscript"/>
              </w:rPr>
              <w:t>1</w:t>
            </w:r>
            <w:r w:rsidRPr="00CD5114">
              <w:t xml:space="preserve"> такого змісту:</w:t>
            </w:r>
          </w:p>
          <w:p w:rsidR="00FF57A8" w:rsidRPr="00466A07" w:rsidRDefault="00FF57A8" w:rsidP="00FF57A8">
            <w:pPr>
              <w:rPr>
                <w:b/>
                <w:bCs/>
              </w:rPr>
            </w:pPr>
            <w:r w:rsidRPr="00466A07">
              <w:rPr>
                <w:b/>
              </w:rPr>
              <w:t>6)</w:t>
            </w:r>
            <w:r w:rsidRPr="00466A07">
              <w:rPr>
                <w:b/>
                <w:vertAlign w:val="superscript"/>
              </w:rPr>
              <w:t>1</w:t>
            </w:r>
            <w:r w:rsidRPr="00466A07">
              <w:rPr>
                <w:b/>
              </w:rPr>
              <w:t xml:space="preserve"> </w:t>
            </w:r>
            <w:r w:rsidR="00DC1224" w:rsidRPr="00DC1224">
              <w:rPr>
                <w:b/>
              </w:rPr>
              <w:t xml:space="preserve">обладнання для контролю ознак справжності та </w:t>
            </w:r>
            <w:proofErr w:type="spellStart"/>
            <w:r w:rsidR="00DC1224" w:rsidRPr="00DC1224">
              <w:rPr>
                <w:b/>
              </w:rPr>
              <w:t>платіжності</w:t>
            </w:r>
            <w:proofErr w:type="spellEnd"/>
            <w:r w:rsidR="00DC1224" w:rsidRPr="00DC1224">
              <w:rPr>
                <w:b/>
              </w:rPr>
              <w:t xml:space="preserve"> банкнот (монет) – </w:t>
            </w:r>
            <w:r w:rsidR="00DC1224" w:rsidRPr="00DC1224">
              <w:rPr>
                <w:b/>
              </w:rPr>
              <w:lastRenderedPageBreak/>
              <w:t>лічильники/сортувальники банкнот з функцією контролю ультрафіолетового, інфрачервоного та магнітного захисту, прилади (детектори), що забезпечують збільшення зображень, візуалізацію ультрафіолетового, інфрачервоного захисту та магнітний контроль, лічильники монет з функцією контролю товщини, діаметру та металу</w:t>
            </w:r>
            <w:r w:rsidRPr="00466A07">
              <w:rPr>
                <w:b/>
              </w:rPr>
              <w:t>;</w:t>
            </w:r>
          </w:p>
          <w:p w:rsidR="00FF57A8" w:rsidRPr="00466A07" w:rsidRDefault="00FF57A8" w:rsidP="00FF57A8"/>
          <w:p w:rsidR="00FF57A8" w:rsidRPr="00730210" w:rsidRDefault="001B75CB" w:rsidP="00FF57A8">
            <w:r>
              <w:t>…</w:t>
            </w:r>
          </w:p>
        </w:tc>
      </w:tr>
      <w:tr w:rsidR="00FF57A8" w:rsidRPr="00730210" w:rsidTr="00D91ABE">
        <w:tc>
          <w:tcPr>
            <w:tcW w:w="7656" w:type="dxa"/>
          </w:tcPr>
          <w:p w:rsidR="00FF57A8" w:rsidRPr="00730210" w:rsidRDefault="00FF57A8" w:rsidP="00FF57A8">
            <w:r w:rsidRPr="00730210">
              <w:lastRenderedPageBreak/>
              <w:t xml:space="preserve">3. Національний банк оприлюднює на сторінках офіційного Інтернет-представництва Національного банку електронну версію плакатів/буклетів з описом банкнот (монет) під час уведення в обіг банкнот (монет) нового зразка, </w:t>
            </w:r>
            <w:r w:rsidRPr="00CB4A41">
              <w:t>а також у разі внесення змін до їх дизайну або захисту від підроблення</w:t>
            </w:r>
            <w:r w:rsidRPr="00730210">
              <w:t>.</w:t>
            </w:r>
          </w:p>
          <w:p w:rsidR="00FF57A8" w:rsidRDefault="00FF57A8" w:rsidP="00FF57A8"/>
          <w:p w:rsidR="00A87584" w:rsidRDefault="00A87584" w:rsidP="00FF57A8"/>
          <w:p w:rsidR="00E859DE" w:rsidRPr="00730210" w:rsidRDefault="00E859DE" w:rsidP="00FF57A8"/>
          <w:p w:rsidR="00FF57A8" w:rsidRPr="00730210" w:rsidRDefault="00FF57A8" w:rsidP="00FF57A8">
            <w:r w:rsidRPr="00730210">
              <w:t>Банки, небанківські фінансові установи, національний оператор поштового зв’язку у разі потреби для виготовлення плакатів/буклетів з описом банкнот (монет) використовують їх електронну версію, розміщену на сторінці офіційного Інтернет-представництва Національного банку.</w:t>
            </w:r>
          </w:p>
        </w:tc>
        <w:tc>
          <w:tcPr>
            <w:tcW w:w="7122" w:type="dxa"/>
          </w:tcPr>
          <w:p w:rsidR="00FF57A8" w:rsidRPr="00466A07" w:rsidRDefault="00FF57A8" w:rsidP="00FF57A8">
            <w:r w:rsidRPr="00730210">
              <w:t>3. Національний банк оприлюднює на сторінках офіційного Інтернет-представництва Національного банку електронну версію плакатів/буклетів з описом банкнот (монет)</w:t>
            </w:r>
            <w:r w:rsidR="000D02E5">
              <w:t xml:space="preserve"> </w:t>
            </w:r>
            <w:r w:rsidR="000D02E5" w:rsidRPr="009E5093">
              <w:rPr>
                <w:b/>
              </w:rPr>
              <w:t>українською та англійською мовами</w:t>
            </w:r>
            <w:r w:rsidRPr="00730210">
              <w:t xml:space="preserve"> під час уведення в обі</w:t>
            </w:r>
            <w:r w:rsidR="00CB4A41">
              <w:t>г банкнот (монет) нового зразка</w:t>
            </w:r>
            <w:r w:rsidR="00E859DE">
              <w:t>,</w:t>
            </w:r>
            <w:r w:rsidR="00E859DE" w:rsidRPr="00CB4A41">
              <w:t xml:space="preserve"> </w:t>
            </w:r>
            <w:r w:rsidR="00E859DE" w:rsidRPr="00CB4A41">
              <w:t>а також у разі внесення змін до їх дизайну або захисту від підроблення</w:t>
            </w:r>
            <w:r w:rsidR="00E859DE">
              <w:t>.</w:t>
            </w:r>
          </w:p>
          <w:p w:rsidR="00FF57A8" w:rsidRPr="00466A07" w:rsidRDefault="00FF57A8" w:rsidP="00FF57A8"/>
          <w:p w:rsidR="00FF57A8" w:rsidRPr="00730210" w:rsidRDefault="00FF57A8" w:rsidP="00FF57A8">
            <w:r w:rsidRPr="00466A07">
              <w:t>Банки, небанківські фінансові установи, національний оператор поштового зв’язку</w:t>
            </w:r>
            <w:r w:rsidRPr="00466A07">
              <w:rPr>
                <w:b/>
              </w:rPr>
              <w:t>,</w:t>
            </w:r>
            <w:r w:rsidRPr="00466A07">
              <w:t xml:space="preserve"> </w:t>
            </w:r>
            <w:r w:rsidRPr="00466A07">
              <w:rPr>
                <w:b/>
              </w:rPr>
              <w:t xml:space="preserve">інкасаторські компанії/компанії з оброблення готівки, юридичні особи </w:t>
            </w:r>
            <w:r w:rsidRPr="00466A07">
              <w:t xml:space="preserve">у разі потреби для виготовлення </w:t>
            </w:r>
            <w:r w:rsidRPr="00730210">
              <w:t>плакатів/буклетів з описом банкнот (монет) використовують їх електронну версію, розміщену на сторінці офіційного Інтернет-представництва Національного банку.</w:t>
            </w:r>
          </w:p>
        </w:tc>
      </w:tr>
      <w:tr w:rsidR="00D91ABE" w:rsidRPr="00730210" w:rsidTr="00D91ABE">
        <w:tc>
          <w:tcPr>
            <w:tcW w:w="7656" w:type="dxa"/>
          </w:tcPr>
          <w:p w:rsidR="00D91ABE" w:rsidRPr="00730210" w:rsidRDefault="00D91ABE" w:rsidP="00D91ABE">
            <w:pPr>
              <w:jc w:val="center"/>
            </w:pPr>
            <w:r w:rsidRPr="00730210">
              <w:lastRenderedPageBreak/>
              <w:t>ІІ. Визначення платіжних ознак та критерії обміну банкнот (монет)</w:t>
            </w:r>
          </w:p>
        </w:tc>
        <w:tc>
          <w:tcPr>
            <w:tcW w:w="7122" w:type="dxa"/>
          </w:tcPr>
          <w:p w:rsidR="00D91ABE" w:rsidRPr="00730210" w:rsidRDefault="00D91ABE" w:rsidP="00D91ABE">
            <w:pPr>
              <w:jc w:val="center"/>
            </w:pPr>
            <w:r w:rsidRPr="00730210">
              <w:t>ІІ. Визначення платіжних ознак та критерії обміну банкнот (монет)</w:t>
            </w:r>
          </w:p>
        </w:tc>
      </w:tr>
      <w:tr w:rsidR="00D91ABE" w:rsidRPr="00730210" w:rsidTr="00D91ABE">
        <w:tc>
          <w:tcPr>
            <w:tcW w:w="7656" w:type="dxa"/>
          </w:tcPr>
          <w:p w:rsidR="00D91ABE" w:rsidRPr="00730210" w:rsidRDefault="00D91ABE" w:rsidP="00D91ABE">
            <w:r w:rsidRPr="00730210">
              <w:t>7. Банкноти (монети) не придатні до обігу поділяються на:</w:t>
            </w:r>
          </w:p>
          <w:p w:rsidR="00D91ABE" w:rsidRPr="00730210" w:rsidRDefault="00D91ABE" w:rsidP="00D91ABE"/>
          <w:p w:rsidR="00D91ABE" w:rsidRPr="00730210" w:rsidRDefault="00D91ABE" w:rsidP="00D91ABE">
            <w:r w:rsidRPr="00730210">
              <w:t>1) зношені банкноти (монети);</w:t>
            </w:r>
          </w:p>
          <w:p w:rsidR="00D91ABE" w:rsidRPr="00730210" w:rsidRDefault="00D91ABE" w:rsidP="00D91ABE"/>
          <w:p w:rsidR="00D91ABE" w:rsidRPr="00730210" w:rsidRDefault="00D91ABE" w:rsidP="00D91ABE">
            <w:r w:rsidRPr="00730210">
              <w:t>2) значно зношені банкноти;</w:t>
            </w:r>
          </w:p>
          <w:p w:rsidR="00D91ABE" w:rsidRPr="00730210" w:rsidRDefault="00D91ABE" w:rsidP="00D91ABE"/>
          <w:p w:rsidR="00D91ABE" w:rsidRPr="00730210" w:rsidRDefault="00D91ABE" w:rsidP="00D91ABE">
            <w:r w:rsidRPr="00730210">
              <w:t>3) банкноти (монети) з дефектами виробника.</w:t>
            </w:r>
          </w:p>
          <w:p w:rsidR="00D91ABE" w:rsidRPr="00730210" w:rsidRDefault="00D91ABE" w:rsidP="00D91ABE"/>
          <w:p w:rsidR="00D91ABE" w:rsidRPr="005034DD" w:rsidRDefault="00D91ABE" w:rsidP="00D91ABE">
            <w:r w:rsidRPr="005034DD">
              <w:t xml:space="preserve">Банки, небанківські фінансові установи, національний оператор поштового зв’язку </w:t>
            </w:r>
            <w:r w:rsidRPr="005034DD">
              <w:rPr>
                <w:u w:val="single"/>
              </w:rPr>
              <w:t>зобов’язані під час приймання</w:t>
            </w:r>
            <w:r w:rsidRPr="005034DD">
              <w:t xml:space="preserve"> банкнот (монет) перевіряти їх на відповідність ознакам, визначеним пунктами 8, 9, 11 розділу ІІ цих Правил.</w:t>
            </w:r>
          </w:p>
        </w:tc>
        <w:tc>
          <w:tcPr>
            <w:tcW w:w="7122" w:type="dxa"/>
          </w:tcPr>
          <w:p w:rsidR="00D91ABE" w:rsidRPr="00730210" w:rsidRDefault="00D91ABE" w:rsidP="00D91ABE">
            <w:r w:rsidRPr="00730210">
              <w:t>7. Банкноти (монети) не придатні до обігу поділяються на:</w:t>
            </w:r>
          </w:p>
          <w:p w:rsidR="00D91ABE" w:rsidRPr="00730210" w:rsidRDefault="00D91ABE" w:rsidP="00D91ABE"/>
          <w:p w:rsidR="00D91ABE" w:rsidRPr="00730210" w:rsidRDefault="00D91ABE" w:rsidP="00D91ABE">
            <w:r w:rsidRPr="00730210">
              <w:t>1) зношені банкноти (монети);</w:t>
            </w:r>
          </w:p>
          <w:p w:rsidR="00D91ABE" w:rsidRPr="00730210" w:rsidRDefault="00D91ABE" w:rsidP="00D91ABE"/>
          <w:p w:rsidR="00D91ABE" w:rsidRPr="00466A07" w:rsidRDefault="00D91ABE" w:rsidP="00D91ABE">
            <w:r w:rsidRPr="00730210">
              <w:t xml:space="preserve">2) </w:t>
            </w:r>
            <w:r w:rsidRPr="00466A07">
              <w:t>значно зношені банкноти;</w:t>
            </w:r>
          </w:p>
          <w:p w:rsidR="00D91ABE" w:rsidRPr="00466A07" w:rsidRDefault="00D91ABE" w:rsidP="00D91ABE"/>
          <w:p w:rsidR="00D91ABE" w:rsidRPr="00466A07" w:rsidRDefault="00D91ABE" w:rsidP="00D91ABE">
            <w:r w:rsidRPr="00466A07">
              <w:t>3) банкноти (монети) з дефектами виробника.</w:t>
            </w:r>
          </w:p>
          <w:p w:rsidR="00D91ABE" w:rsidRPr="00466A07" w:rsidRDefault="00D91ABE" w:rsidP="00D91ABE"/>
          <w:p w:rsidR="00D91ABE" w:rsidRPr="00297F1E" w:rsidRDefault="00D91ABE" w:rsidP="00D91ABE">
            <w:pPr>
              <w:rPr>
                <w:b/>
              </w:rPr>
            </w:pPr>
            <w:r w:rsidRPr="005034DD">
              <w:t>Банки, небанківські фінансові установи, національний оператор поштового зв’язку</w:t>
            </w:r>
            <w:r w:rsidRPr="00297F1E">
              <w:rPr>
                <w:b/>
              </w:rPr>
              <w:t>, інкасаторські компанії/ компанії з оброблення готівки зобов’язані під час приймання та оброблення</w:t>
            </w:r>
            <w:r w:rsidRPr="005034DD">
              <w:t xml:space="preserve"> банкнот (монет) перевіряти їх на відповідність ознакам, визначеним пунктами 8, 9, 11, розділу ІІ цих Правил.</w:t>
            </w:r>
          </w:p>
        </w:tc>
      </w:tr>
      <w:tr w:rsidR="00D91ABE" w:rsidRPr="00730210" w:rsidTr="00D91ABE">
        <w:tc>
          <w:tcPr>
            <w:tcW w:w="7656" w:type="dxa"/>
          </w:tcPr>
          <w:p w:rsidR="00D91ABE" w:rsidRPr="00730210" w:rsidRDefault="00D91ABE" w:rsidP="00D91ABE">
            <w:r w:rsidRPr="00730210">
              <w:t>11. До значно зношених банкнот належать банкноти, що мають одну або більше суттєвих ознак зношення або пошкодження (незалежно від наявності ознак зношення, зазначених у пункті 8 розділу ІІ цих Правил).</w:t>
            </w:r>
          </w:p>
          <w:p w:rsidR="00D91ABE" w:rsidRPr="00730210" w:rsidRDefault="00D91ABE" w:rsidP="00D91ABE"/>
          <w:p w:rsidR="00D91ABE" w:rsidRPr="00730210" w:rsidRDefault="00D91ABE" w:rsidP="00D91ABE">
            <w:r w:rsidRPr="00730210">
              <w:t>Ознаками значного зношення або пошкодження є:</w:t>
            </w:r>
          </w:p>
          <w:p w:rsidR="00D91ABE" w:rsidRDefault="00D91ABE" w:rsidP="00D91ABE"/>
          <w:p w:rsidR="007A6923" w:rsidRPr="00730210" w:rsidRDefault="007A6923" w:rsidP="00D91ABE">
            <w:r>
              <w:t>…</w:t>
            </w:r>
          </w:p>
          <w:p w:rsidR="00D91ABE" w:rsidRPr="00730210" w:rsidRDefault="00D91ABE" w:rsidP="00D91ABE"/>
          <w:p w:rsidR="00D91ABE" w:rsidRPr="00730210" w:rsidRDefault="00D91ABE" w:rsidP="00D91ABE">
            <w:r w:rsidRPr="00730210">
              <w:t>2) банкноти, розірвані (розрізані) на дві частини, на яких збереглись обидва однакові серійні номери, і загальна площа цих частин є не меншою, ніж 55% початкової площі банкноти;</w:t>
            </w:r>
          </w:p>
          <w:p w:rsidR="00D91ABE" w:rsidRPr="00730210" w:rsidRDefault="00D91ABE" w:rsidP="00D91ABE"/>
          <w:p w:rsidR="00EC06CF" w:rsidRDefault="00EC06CF" w:rsidP="00D91ABE"/>
          <w:p w:rsidR="00EC06CF" w:rsidRDefault="00EC06CF" w:rsidP="00D91ABE">
            <w:r>
              <w:t>…</w:t>
            </w:r>
          </w:p>
          <w:p w:rsidR="00EC06CF" w:rsidRDefault="00EC06CF" w:rsidP="00D91ABE"/>
          <w:p w:rsidR="00EC06CF" w:rsidRDefault="00EC06CF" w:rsidP="00D91ABE"/>
          <w:p w:rsidR="00D91ABE" w:rsidRPr="00730210" w:rsidRDefault="00D91ABE" w:rsidP="00D91ABE">
            <w:r w:rsidRPr="00730210">
              <w:t>9) банкноти, розірвані (розрізані) на дві частини, на яких немає хоча б одного серійного номера, і загальна площа цих частин є не меншою, ніж 55% початкової площі банкноти;</w:t>
            </w:r>
          </w:p>
          <w:p w:rsidR="00D91ABE" w:rsidRPr="00730210" w:rsidRDefault="00D91ABE" w:rsidP="00D91ABE"/>
          <w:p w:rsidR="00D91ABE" w:rsidRDefault="00D91ABE" w:rsidP="00D91ABE"/>
          <w:p w:rsidR="00EC06CF" w:rsidRDefault="00EC06CF" w:rsidP="00D91ABE">
            <w:r>
              <w:t>…</w:t>
            </w:r>
          </w:p>
          <w:p w:rsidR="00EC06CF" w:rsidRPr="00730210" w:rsidRDefault="00EC06CF" w:rsidP="00D91ABE"/>
          <w:p w:rsidR="00D91ABE" w:rsidRPr="00730210" w:rsidRDefault="00D91ABE" w:rsidP="00D91ABE">
            <w:r w:rsidRPr="00730210">
              <w:t xml:space="preserve">12) банкноти, значно пошкоджені внаслідок дії хімічних речовин, води, вогню та/або мають свічення під дією ультрафіолетових променів, деструкцію та </w:t>
            </w:r>
            <w:proofErr w:type="spellStart"/>
            <w:r w:rsidRPr="00730210">
              <w:t>обвуглення</w:t>
            </w:r>
            <w:proofErr w:type="spellEnd"/>
            <w:r w:rsidRPr="00730210">
              <w:t xml:space="preserve"> паперу на окремих ділянках або по всій площі банкноти, і площа яких під час приймання та оброблення може стати меншою, ніж 55% початкової площі банкноти, або внаслідок чого створилася цілісна група пошкоджених банкнот, яку неможливо розділити;</w:t>
            </w:r>
          </w:p>
          <w:p w:rsidR="00D91ABE" w:rsidRPr="00730210" w:rsidRDefault="00D91ABE" w:rsidP="00D91ABE"/>
          <w:p w:rsidR="00D91ABE" w:rsidRDefault="00EC06CF" w:rsidP="00C23578">
            <w:r>
              <w:t>…</w:t>
            </w:r>
          </w:p>
          <w:p w:rsidR="00C23578" w:rsidRPr="00730210" w:rsidRDefault="00C23578" w:rsidP="00C23578"/>
        </w:tc>
        <w:tc>
          <w:tcPr>
            <w:tcW w:w="7122" w:type="dxa"/>
          </w:tcPr>
          <w:p w:rsidR="007A6923" w:rsidRPr="00730210" w:rsidRDefault="007A6923" w:rsidP="007A6923">
            <w:r w:rsidRPr="00730210">
              <w:lastRenderedPageBreak/>
              <w:t>11. До значно зношених банкнот належать банкноти, що мають одну або більше суттєвих ознак зношення або пошкодження (незалежно від наявності ознак зношення, зазначених у пункті 8 розділу ІІ цих Правил).</w:t>
            </w:r>
          </w:p>
          <w:p w:rsidR="007A6923" w:rsidRPr="00730210" w:rsidRDefault="007A6923" w:rsidP="007A6923"/>
          <w:p w:rsidR="00D91ABE" w:rsidRPr="00730210" w:rsidRDefault="007A6923" w:rsidP="007A6923">
            <w:r w:rsidRPr="00730210">
              <w:t>Ознаками значного зношення або пошкодження є:</w:t>
            </w:r>
          </w:p>
          <w:p w:rsidR="00D91ABE" w:rsidRPr="00730210" w:rsidRDefault="00D91ABE" w:rsidP="00D91ABE"/>
          <w:p w:rsidR="00D91ABE" w:rsidRPr="00730210" w:rsidRDefault="00EC06CF" w:rsidP="00D91ABE">
            <w:r>
              <w:t>…</w:t>
            </w:r>
          </w:p>
          <w:p w:rsidR="00D91ABE" w:rsidRPr="00730210" w:rsidRDefault="00D91ABE" w:rsidP="00D91ABE"/>
          <w:p w:rsidR="00D91ABE" w:rsidRPr="00730210" w:rsidRDefault="00EC06CF" w:rsidP="00D91ABE">
            <w:r w:rsidRPr="00730210">
              <w:t xml:space="preserve">2) банкноти, розірвані (розрізані) на дві частини, </w:t>
            </w:r>
            <w:r w:rsidRPr="00466A07">
              <w:rPr>
                <w:b/>
              </w:rPr>
              <w:t>уключаючи склеєні,</w:t>
            </w:r>
            <w:r w:rsidRPr="00466A07">
              <w:t xml:space="preserve"> </w:t>
            </w:r>
            <w:r w:rsidRPr="00730210">
              <w:t>на яких збереглись обидва однакові серійні номери, і загальна площа цих частин є не меншою, ніж 55% початкової площі банкноти;</w:t>
            </w:r>
          </w:p>
          <w:p w:rsidR="00D91ABE" w:rsidRDefault="00D91ABE" w:rsidP="00D91ABE"/>
          <w:p w:rsidR="00EC06CF" w:rsidRDefault="00EC06CF" w:rsidP="00D91ABE">
            <w:r>
              <w:t>…</w:t>
            </w:r>
          </w:p>
          <w:p w:rsidR="00D91ABE" w:rsidRDefault="00D91ABE" w:rsidP="00D91ABE"/>
          <w:p w:rsidR="00F92403" w:rsidRPr="00730210" w:rsidRDefault="00F92403" w:rsidP="00D91ABE"/>
          <w:p w:rsidR="00D91ABE" w:rsidRPr="00730210" w:rsidRDefault="00D91ABE" w:rsidP="00D91ABE">
            <w:r w:rsidRPr="00730210">
              <w:t xml:space="preserve">9) </w:t>
            </w:r>
            <w:r w:rsidRPr="00466A07">
              <w:t xml:space="preserve">банкноти, розірвані (розрізані) на дві частини, </w:t>
            </w:r>
            <w:r w:rsidRPr="00466A07">
              <w:rPr>
                <w:b/>
              </w:rPr>
              <w:t>уключаючи склеєні,</w:t>
            </w:r>
            <w:r w:rsidRPr="00466A07">
              <w:t xml:space="preserve"> на яких немає хоча б одного серійного номера, і загальна площа цих частин є не меншою, ніж 55</w:t>
            </w:r>
            <w:r w:rsidRPr="00730210">
              <w:t>% початкової площі банкноти;</w:t>
            </w:r>
          </w:p>
          <w:p w:rsidR="00D91ABE" w:rsidRDefault="00D91ABE" w:rsidP="00D91ABE"/>
          <w:p w:rsidR="00EC06CF" w:rsidRPr="00730210" w:rsidRDefault="00EC06CF" w:rsidP="00D91ABE">
            <w:r>
              <w:t>…</w:t>
            </w:r>
          </w:p>
          <w:p w:rsidR="00D91ABE" w:rsidRPr="00730210" w:rsidRDefault="00D91ABE" w:rsidP="00D91ABE"/>
          <w:p w:rsidR="00D91ABE" w:rsidRPr="00466A07" w:rsidRDefault="00D91ABE" w:rsidP="00D91ABE">
            <w:r w:rsidRPr="00730210">
              <w:t xml:space="preserve">12) банкноти, значно пошкоджені внаслідок дії хімічних речовин, води, вогню та/або мають свічення під дією ультрафіолетових променів, деструкцію та </w:t>
            </w:r>
            <w:proofErr w:type="spellStart"/>
            <w:r w:rsidRPr="00730210">
              <w:t>обвуглення</w:t>
            </w:r>
            <w:proofErr w:type="spellEnd"/>
            <w:r w:rsidRPr="00730210">
              <w:t xml:space="preserve"> паперу на окремих ділянках або по всій </w:t>
            </w:r>
            <w:r w:rsidRPr="00466A07">
              <w:t xml:space="preserve">площі банкноти, і площа яких під час приймання та оброблення </w:t>
            </w:r>
            <w:r w:rsidRPr="00466A07">
              <w:rPr>
                <w:b/>
              </w:rPr>
              <w:t>менша чи</w:t>
            </w:r>
            <w:r w:rsidRPr="00466A07">
              <w:t xml:space="preserve"> може стати меншою, ніж 55% початкової площі банкноти</w:t>
            </w:r>
            <w:r w:rsidRPr="00730210">
              <w:t xml:space="preserve">, або внаслідок чого створилася цілісна група пошкоджених </w:t>
            </w:r>
            <w:r w:rsidRPr="00466A07">
              <w:t>банкнот, яку неможливо розділити;</w:t>
            </w:r>
          </w:p>
          <w:p w:rsidR="00D91ABE" w:rsidRPr="00466A07" w:rsidRDefault="00D91ABE" w:rsidP="00D91ABE"/>
          <w:p w:rsidR="00D91ABE" w:rsidRPr="00730210" w:rsidRDefault="00EC06CF" w:rsidP="00D91ABE">
            <w:r>
              <w:t>…</w:t>
            </w:r>
          </w:p>
          <w:p w:rsidR="00D91ABE" w:rsidRPr="00730210" w:rsidRDefault="00D91ABE" w:rsidP="00D91ABE"/>
        </w:tc>
      </w:tr>
      <w:tr w:rsidR="00D91ABE" w:rsidRPr="00730210" w:rsidTr="00D91ABE">
        <w:tc>
          <w:tcPr>
            <w:tcW w:w="7656" w:type="dxa"/>
          </w:tcPr>
          <w:p w:rsidR="00D91ABE" w:rsidRPr="00EC06CF" w:rsidRDefault="00D91ABE" w:rsidP="00D91ABE">
            <w:pPr>
              <w:rPr>
                <w:u w:val="single"/>
              </w:rPr>
            </w:pPr>
            <w:r w:rsidRPr="00EC06CF">
              <w:rPr>
                <w:u w:val="single"/>
              </w:rPr>
              <w:lastRenderedPageBreak/>
              <w:t xml:space="preserve">13. Банки та інкасаторські компанії зобов’язані вилучати і передавати як сумнівні для проведення досліджень до Національного банку відповідно до вимог нормативно-правового </w:t>
            </w:r>
            <w:proofErr w:type="spellStart"/>
            <w:r w:rsidRPr="00EC06CF">
              <w:rPr>
                <w:u w:val="single"/>
              </w:rPr>
              <w:t>акта</w:t>
            </w:r>
            <w:proofErr w:type="spellEnd"/>
            <w:r w:rsidRPr="00EC06CF">
              <w:rPr>
                <w:u w:val="single"/>
              </w:rPr>
              <w:t xml:space="preserve"> Національного банку з питань ведення касових операцій банками в Україні:</w:t>
            </w:r>
          </w:p>
          <w:p w:rsidR="00D91ABE" w:rsidRPr="00730210" w:rsidRDefault="00D91ABE" w:rsidP="00D91ABE"/>
          <w:p w:rsidR="00D91ABE" w:rsidRPr="00730210" w:rsidRDefault="00D91ABE" w:rsidP="00D91ABE"/>
          <w:p w:rsidR="00D91ABE" w:rsidRDefault="00D91ABE" w:rsidP="00D91ABE"/>
          <w:p w:rsidR="00D91ABE" w:rsidRDefault="00D91ABE" w:rsidP="00D91ABE"/>
          <w:p w:rsidR="00EC06CF" w:rsidRDefault="00EC06CF" w:rsidP="00D91ABE">
            <w:r>
              <w:t>…</w:t>
            </w:r>
          </w:p>
          <w:p w:rsidR="00EC06CF" w:rsidRDefault="00EC06CF" w:rsidP="00D91ABE"/>
          <w:p w:rsidR="00D91ABE" w:rsidRPr="00730210" w:rsidRDefault="00D91ABE" w:rsidP="00D91ABE">
            <w:r w:rsidRPr="00730210">
              <w:t>Національний банк за результатами досліджень оформляє акт, на підставі якого банкноти (монети) можуть бути визнані платіжними, з дефектами виробника, неплатіжними, навмисно пошкодженими з метою вчинення кримінального правопорушення, пошкодженими під час надзвичайного режиму чи підробленими.</w:t>
            </w:r>
          </w:p>
          <w:p w:rsidR="00D91ABE" w:rsidRDefault="00D91ABE" w:rsidP="00D91ABE"/>
          <w:p w:rsidR="000E4AB3" w:rsidRDefault="000E4AB3" w:rsidP="00D91ABE"/>
          <w:p w:rsidR="000E4AB3" w:rsidRDefault="000E4AB3" w:rsidP="00D91ABE"/>
          <w:p w:rsidR="00D91ABE" w:rsidRDefault="00EC06CF" w:rsidP="00D91ABE">
            <w:r>
              <w:t>…</w:t>
            </w:r>
          </w:p>
          <w:p w:rsidR="00EC06CF" w:rsidRPr="00730210" w:rsidRDefault="00EC06CF" w:rsidP="00D91ABE"/>
        </w:tc>
        <w:tc>
          <w:tcPr>
            <w:tcW w:w="7122" w:type="dxa"/>
          </w:tcPr>
          <w:p w:rsidR="00D91ABE" w:rsidRPr="00466A07" w:rsidRDefault="00D91ABE" w:rsidP="00D91ABE">
            <w:r w:rsidRPr="00F72ACB">
              <w:rPr>
                <w:b/>
              </w:rPr>
              <w:lastRenderedPageBreak/>
              <w:t xml:space="preserve">13. </w:t>
            </w:r>
            <w:r w:rsidR="00DC1224" w:rsidRPr="00DC1224">
              <w:rPr>
                <w:b/>
                <w:color w:val="000000" w:themeColor="text1"/>
              </w:rPr>
              <w:t xml:space="preserve">Банки, інкасаторські компанії/компанії з оброблення готівки зобов’язані вилучати і передавати як сумнівні для проведення досліджень до Національного банку відповідно до вимог нормативно-правового </w:t>
            </w:r>
            <w:proofErr w:type="spellStart"/>
            <w:r w:rsidR="00DC1224" w:rsidRPr="00DC1224">
              <w:rPr>
                <w:b/>
                <w:color w:val="000000" w:themeColor="text1"/>
              </w:rPr>
              <w:t>акта</w:t>
            </w:r>
            <w:proofErr w:type="spellEnd"/>
            <w:r w:rsidR="00DC1224" w:rsidRPr="00DC1224">
              <w:rPr>
                <w:b/>
                <w:color w:val="000000" w:themeColor="text1"/>
              </w:rPr>
              <w:t xml:space="preserve"> Національного банку з питань організації касової роботи банками та проведення платіжних операцій надавачами платіжних послуг в Україні</w:t>
            </w:r>
            <w:r w:rsidRPr="00DC1224">
              <w:rPr>
                <w:b/>
              </w:rPr>
              <w:t>:</w:t>
            </w:r>
          </w:p>
          <w:p w:rsidR="00EC06CF" w:rsidRDefault="00EC06CF" w:rsidP="00D91ABE"/>
          <w:p w:rsidR="00EC06CF" w:rsidRDefault="00EC06CF" w:rsidP="00D91ABE">
            <w:r>
              <w:t>…</w:t>
            </w:r>
          </w:p>
          <w:p w:rsidR="00EC06CF" w:rsidRDefault="00EC06CF" w:rsidP="00D91ABE"/>
          <w:p w:rsidR="00D91ABE" w:rsidRPr="00730210" w:rsidRDefault="00D91ABE" w:rsidP="00D91ABE">
            <w:r w:rsidRPr="00466A07">
              <w:t>Національний банк за результатами досліджень</w:t>
            </w:r>
            <w:r w:rsidRPr="002D5999">
              <w:rPr>
                <w:b/>
              </w:rPr>
              <w:t>,</w:t>
            </w:r>
            <w:r w:rsidRPr="00466A07">
              <w:t xml:space="preserve"> </w:t>
            </w:r>
            <w:r w:rsidRPr="00466A07">
              <w:rPr>
                <w:b/>
              </w:rPr>
              <w:t xml:space="preserve">здійснених за допомогою обладнання </w:t>
            </w:r>
            <w:r w:rsidRPr="00466A07">
              <w:rPr>
                <w:b/>
                <w:bCs/>
              </w:rPr>
              <w:t xml:space="preserve">для контролю ознак справжності та </w:t>
            </w:r>
            <w:proofErr w:type="spellStart"/>
            <w:r w:rsidRPr="00466A07">
              <w:rPr>
                <w:b/>
                <w:bCs/>
              </w:rPr>
              <w:t>платіжності</w:t>
            </w:r>
            <w:proofErr w:type="spellEnd"/>
            <w:r w:rsidRPr="00466A07">
              <w:rPr>
                <w:b/>
                <w:bCs/>
              </w:rPr>
              <w:t xml:space="preserve"> банкнот (монет)</w:t>
            </w:r>
            <w:r w:rsidRPr="00466A07">
              <w:rPr>
                <w:b/>
              </w:rPr>
              <w:t>,</w:t>
            </w:r>
            <w:r w:rsidRPr="00466A07">
              <w:t xml:space="preserve"> оформляє акт, на </w:t>
            </w:r>
            <w:r w:rsidRPr="00730210">
              <w:t>підставі якого банкноти (монети) можуть бути визнані платіжними, з дефектами виробника, неплатіжними, навмисно пошкодженими з метою вчинення кримінального правопорушення, пошкодженими під час надзвичайного режиму чи підробленими.</w:t>
            </w:r>
          </w:p>
          <w:p w:rsidR="00D91ABE" w:rsidRPr="00730210" w:rsidRDefault="00D91ABE" w:rsidP="00D91ABE"/>
          <w:p w:rsidR="00D91ABE" w:rsidRDefault="00EC06CF" w:rsidP="00D91ABE">
            <w:r>
              <w:lastRenderedPageBreak/>
              <w:t>…</w:t>
            </w:r>
          </w:p>
          <w:p w:rsidR="00EC06CF" w:rsidRPr="00730210" w:rsidRDefault="00EC06CF" w:rsidP="00D91ABE"/>
        </w:tc>
      </w:tr>
      <w:tr w:rsidR="00D91ABE" w:rsidRPr="00730210" w:rsidTr="00D91ABE">
        <w:tc>
          <w:tcPr>
            <w:tcW w:w="7656" w:type="dxa"/>
          </w:tcPr>
          <w:p w:rsidR="00D91ABE" w:rsidRPr="00730210" w:rsidRDefault="00D91ABE" w:rsidP="00D91ABE">
            <w:r w:rsidRPr="00730210">
              <w:lastRenderedPageBreak/>
              <w:t>14. Національний банк приймає від фізичних та юридичних осіб за заявою (додаток 2) банкноти, зазначені в підпунктах 12, 13 пункту 11 розділу ІІ цих Правил.</w:t>
            </w:r>
          </w:p>
          <w:p w:rsidR="00D91ABE" w:rsidRPr="00730210" w:rsidRDefault="00D91ABE" w:rsidP="00D91ABE"/>
          <w:p w:rsidR="00D91ABE" w:rsidRPr="00730210" w:rsidRDefault="00EC06CF" w:rsidP="00D91ABE">
            <w:r>
              <w:t>…</w:t>
            </w:r>
          </w:p>
          <w:p w:rsidR="00D91ABE" w:rsidRPr="00730210" w:rsidRDefault="00D91ABE" w:rsidP="00D91ABE"/>
          <w:p w:rsidR="00D91ABE" w:rsidRPr="00730210" w:rsidRDefault="00D91ABE" w:rsidP="00D91ABE">
            <w:r w:rsidRPr="00730210">
              <w:t>Національний банк у присутності пред’явника банкнот:</w:t>
            </w:r>
          </w:p>
          <w:p w:rsidR="00D91ABE" w:rsidRPr="00730210" w:rsidRDefault="00D91ABE" w:rsidP="00D91ABE"/>
          <w:p w:rsidR="00D91ABE" w:rsidRPr="00EC06CF" w:rsidRDefault="00D91ABE" w:rsidP="00D91ABE">
            <w:pPr>
              <w:rPr>
                <w:u w:val="single"/>
              </w:rPr>
            </w:pPr>
            <w:r w:rsidRPr="00EC06CF">
              <w:rPr>
                <w:u w:val="single"/>
              </w:rPr>
              <w:t>1) обстежує зазначені банкноти та складає акт про обстеження значно пошкоджених банкнот (додаток 3) у двох примірниках, до якого обов’язково додається фотографія (ксерокопія) значно пошкодженої банкноти та/або фотографії видів зверху і збоку значно пошкодженої групи банкнот;</w:t>
            </w:r>
          </w:p>
          <w:p w:rsidR="00D91ABE" w:rsidRPr="00730210" w:rsidRDefault="00D91ABE" w:rsidP="00D91ABE"/>
          <w:p w:rsidR="00D91ABE" w:rsidRPr="00EC06CF" w:rsidRDefault="00D91ABE" w:rsidP="00D91ABE">
            <w:pPr>
              <w:rPr>
                <w:u w:val="single"/>
              </w:rPr>
            </w:pPr>
            <w:r w:rsidRPr="00EC06CF">
              <w:rPr>
                <w:u w:val="single"/>
              </w:rPr>
              <w:t>2) обмінює справжні банкноти, збережена площа цілої частини кожної з яких дорівнює або більше 55% початкової площі банкноти [фотографія (ксерокопія) таких банкнот не робиться].</w:t>
            </w:r>
          </w:p>
          <w:p w:rsidR="00D91ABE" w:rsidRDefault="00D91ABE" w:rsidP="00D91ABE"/>
          <w:p w:rsidR="00D91ABE" w:rsidRPr="00AE22DA" w:rsidRDefault="00AE22DA" w:rsidP="00D91ABE">
            <w:pPr>
              <w:rPr>
                <w:i/>
              </w:rPr>
            </w:pPr>
            <w:r w:rsidRPr="00AE22DA">
              <w:rPr>
                <w:i/>
              </w:rPr>
              <w:t>відсутній</w:t>
            </w:r>
          </w:p>
          <w:p w:rsidR="00D91ABE" w:rsidRDefault="00D91ABE" w:rsidP="00D91ABE"/>
          <w:p w:rsidR="00D91ABE" w:rsidRDefault="00D91ABE" w:rsidP="00D91ABE"/>
          <w:p w:rsidR="00A114E5" w:rsidRDefault="00A114E5" w:rsidP="00D91ABE"/>
          <w:p w:rsidR="00771316" w:rsidRDefault="00771316" w:rsidP="00D91ABE"/>
          <w:p w:rsidR="00A114E5" w:rsidRDefault="00A114E5" w:rsidP="00D91ABE"/>
          <w:p w:rsidR="00C23578" w:rsidRDefault="00C23578" w:rsidP="00D91ABE"/>
          <w:p w:rsidR="005034DD" w:rsidRDefault="005034DD" w:rsidP="00D91ABE"/>
          <w:p w:rsidR="00E859DE" w:rsidRDefault="00E859DE" w:rsidP="00D91ABE"/>
          <w:p w:rsidR="00A114E5" w:rsidRPr="00730210" w:rsidRDefault="00A114E5" w:rsidP="00D91ABE"/>
          <w:p w:rsidR="00D91ABE" w:rsidRPr="00730210" w:rsidRDefault="00D91ABE" w:rsidP="00D91ABE">
            <w:r w:rsidRPr="00730210">
              <w:t xml:space="preserve">Національний банк проводить дослідження банкнот, </w:t>
            </w:r>
            <w:r w:rsidRPr="00A114E5">
              <w:rPr>
                <w:u w:val="single"/>
              </w:rPr>
              <w:t>збережена площа цілої частини кожної з яких менше 55% початкової площі банкноти</w:t>
            </w:r>
            <w:r w:rsidRPr="00730210">
              <w:t xml:space="preserve">, на підставі заяви, довідки про вилучення (прийняття) банкнот (монет) для дослідження, форма якої встановлена нормативно-правовим актом Національного банку з питань </w:t>
            </w:r>
            <w:r w:rsidRPr="00A114E5">
              <w:rPr>
                <w:u w:val="single"/>
              </w:rPr>
              <w:t>ведення касових операцій банками в Україні</w:t>
            </w:r>
            <w:r w:rsidRPr="00730210">
              <w:t xml:space="preserve">, та </w:t>
            </w:r>
            <w:proofErr w:type="spellStart"/>
            <w:r w:rsidRPr="00730210">
              <w:t>акта</w:t>
            </w:r>
            <w:proofErr w:type="spellEnd"/>
            <w:r w:rsidRPr="00730210">
              <w:t xml:space="preserve"> про обстеження значно пошкоджених банкнот.</w:t>
            </w:r>
          </w:p>
        </w:tc>
        <w:tc>
          <w:tcPr>
            <w:tcW w:w="7122" w:type="dxa"/>
          </w:tcPr>
          <w:p w:rsidR="00D91ABE" w:rsidRPr="00730210" w:rsidRDefault="00D91ABE" w:rsidP="00D91ABE">
            <w:r w:rsidRPr="00730210">
              <w:lastRenderedPageBreak/>
              <w:t>14. Національний банк приймає від фізичних та юридичних осіб за заявою (додаток 2) банкноти, зазначені в підпунктах 12, 13 пункту 11 розділу ІІ цих Правил.</w:t>
            </w:r>
          </w:p>
          <w:p w:rsidR="00D91ABE" w:rsidRPr="00730210" w:rsidRDefault="00D91ABE" w:rsidP="00D91ABE"/>
          <w:p w:rsidR="00D91ABE" w:rsidRPr="00466A07" w:rsidRDefault="00EC06CF" w:rsidP="00D91ABE">
            <w:r>
              <w:t>…</w:t>
            </w:r>
          </w:p>
          <w:p w:rsidR="00D91ABE" w:rsidRPr="00466A07" w:rsidRDefault="00D91ABE" w:rsidP="00D91ABE"/>
          <w:p w:rsidR="00D91ABE" w:rsidRPr="00466A07" w:rsidRDefault="00D91ABE" w:rsidP="00D91ABE">
            <w:r w:rsidRPr="00466A07">
              <w:t>Національний банк у присутності пред’явника банкнот:</w:t>
            </w:r>
          </w:p>
          <w:p w:rsidR="00D91ABE" w:rsidRPr="00466A07" w:rsidRDefault="00D91ABE" w:rsidP="00D91ABE"/>
          <w:p w:rsidR="00D91ABE" w:rsidRPr="00466A07" w:rsidRDefault="00D91ABE" w:rsidP="00D91ABE">
            <w:r w:rsidRPr="00466A07">
              <w:rPr>
                <w:b/>
              </w:rPr>
              <w:t xml:space="preserve">1) </w:t>
            </w:r>
            <w:r w:rsidR="00DC1224" w:rsidRPr="00DC1224">
              <w:rPr>
                <w:b/>
                <w:color w:val="000000" w:themeColor="text1"/>
              </w:rPr>
              <w:t>обмінює справжні банкноти, збережена площа цілої частини кожної з яких дорівнює або більше 55% початкової площі банкноти</w:t>
            </w:r>
            <w:r w:rsidRPr="00466A07">
              <w:rPr>
                <w:b/>
              </w:rPr>
              <w:t>;</w:t>
            </w:r>
          </w:p>
          <w:p w:rsidR="00D91ABE" w:rsidRDefault="00D91ABE" w:rsidP="00D91ABE"/>
          <w:p w:rsidR="00C23578" w:rsidRDefault="00C23578" w:rsidP="00D91ABE"/>
          <w:p w:rsidR="00C23578" w:rsidRPr="00466A07" w:rsidRDefault="00C23578" w:rsidP="00D91ABE"/>
          <w:p w:rsidR="00D91ABE" w:rsidRPr="00466A07" w:rsidRDefault="00D91ABE" w:rsidP="00D91ABE">
            <w:pPr>
              <w:rPr>
                <w:b/>
              </w:rPr>
            </w:pPr>
            <w:r w:rsidRPr="00466A07">
              <w:rPr>
                <w:b/>
              </w:rPr>
              <w:t xml:space="preserve">2) </w:t>
            </w:r>
            <w:r w:rsidR="00DC1224" w:rsidRPr="00DC1224">
              <w:rPr>
                <w:b/>
                <w:color w:val="000000" w:themeColor="text1"/>
              </w:rPr>
              <w:t>обмінює справжні банкноти, які можливо відділити одну від одної, та площа яких до роз’єднання дорівнює або більше 55% початкової площі банкноти</w:t>
            </w:r>
            <w:r w:rsidRPr="00466A07">
              <w:rPr>
                <w:b/>
              </w:rPr>
              <w:t>;</w:t>
            </w:r>
          </w:p>
          <w:p w:rsidR="00771316" w:rsidRDefault="00771316" w:rsidP="00D91ABE">
            <w:pPr>
              <w:rPr>
                <w:color w:val="000000" w:themeColor="text1"/>
              </w:rPr>
            </w:pPr>
          </w:p>
          <w:p w:rsidR="00C23578" w:rsidRDefault="00C23578" w:rsidP="00D91ABE">
            <w:pPr>
              <w:rPr>
                <w:color w:val="000000" w:themeColor="text1"/>
              </w:rPr>
            </w:pPr>
          </w:p>
          <w:p w:rsidR="00EC06CF" w:rsidRPr="00EC06CF" w:rsidRDefault="005034DD" w:rsidP="00D91ABE">
            <w:r>
              <w:rPr>
                <w:color w:val="000000" w:themeColor="text1"/>
              </w:rPr>
              <w:t>пункт після підпункту 2 доповнити новим підпунктом такого змісту</w:t>
            </w:r>
            <w:r w:rsidR="00EC06CF">
              <w:rPr>
                <w:color w:val="000000" w:themeColor="text1"/>
              </w:rPr>
              <w:t>:</w:t>
            </w:r>
          </w:p>
          <w:p w:rsidR="00D91ABE" w:rsidRPr="00466A07" w:rsidRDefault="00D91ABE" w:rsidP="00D91ABE">
            <w:pPr>
              <w:rPr>
                <w:b/>
              </w:rPr>
            </w:pPr>
            <w:r w:rsidRPr="00466A07">
              <w:rPr>
                <w:b/>
              </w:rPr>
              <w:lastRenderedPageBreak/>
              <w:t xml:space="preserve">3) </w:t>
            </w:r>
            <w:r w:rsidR="00DC1224" w:rsidRPr="00DC1224">
              <w:rPr>
                <w:b/>
                <w:color w:val="000000" w:themeColor="text1"/>
              </w:rPr>
              <w:t>складає акт про обстеження значно пошкоджених банкнот (додаток 3) у двох примірниках, до якого обов’язково додаються фотографії видів зверху і збоку значно пошкодженої групи банкнот – для банкнот, які неможливо роз’єднати без порушення цілісності та їх руйнування</w:t>
            </w:r>
            <w:r w:rsidRPr="00466A07">
              <w:rPr>
                <w:b/>
              </w:rPr>
              <w:t>.</w:t>
            </w:r>
          </w:p>
          <w:p w:rsidR="00D91ABE" w:rsidRPr="00466A07" w:rsidRDefault="00D91ABE" w:rsidP="00D91ABE"/>
          <w:p w:rsidR="00D91ABE" w:rsidRPr="00730210" w:rsidRDefault="00D91ABE" w:rsidP="00D91ABE">
            <w:r w:rsidRPr="00466A07">
              <w:t xml:space="preserve">Національний банк проводить дослідження банкнот, </w:t>
            </w:r>
            <w:r w:rsidRPr="00466A07">
              <w:rPr>
                <w:b/>
              </w:rPr>
              <w:t>зазначених у підпункті 3 пункту</w:t>
            </w:r>
            <w:r w:rsidR="005034DD">
              <w:rPr>
                <w:b/>
              </w:rPr>
              <w:t xml:space="preserve"> 14 розділу ІІ цих Правил</w:t>
            </w:r>
            <w:r w:rsidRPr="00466A07">
              <w:t xml:space="preserve">, на підставі заяви, довідки про вилучення (прийняття) банкнот (монет) для дослідження, </w:t>
            </w:r>
            <w:r w:rsidRPr="00730210">
              <w:t xml:space="preserve">форма якої встановлена нормативно-правовим актом Національного банку з питань </w:t>
            </w:r>
            <w:r w:rsidRPr="00326066">
              <w:rPr>
                <w:b/>
                <w:color w:val="000000"/>
              </w:rPr>
              <w:t>організації касової роботи банками та проведення платіжних операцій надавачами платіжних послуг в Україні</w:t>
            </w:r>
            <w:r w:rsidRPr="00730210">
              <w:t xml:space="preserve">, та </w:t>
            </w:r>
            <w:proofErr w:type="spellStart"/>
            <w:r w:rsidRPr="00730210">
              <w:t>акта</w:t>
            </w:r>
            <w:proofErr w:type="spellEnd"/>
            <w:r w:rsidRPr="00730210">
              <w:t xml:space="preserve"> про обстеження значно пошкоджених банкнот.</w:t>
            </w:r>
          </w:p>
          <w:p w:rsidR="00D91ABE" w:rsidRPr="00730210" w:rsidRDefault="00D91ABE" w:rsidP="00D91ABE"/>
        </w:tc>
      </w:tr>
      <w:tr w:rsidR="00D91ABE" w:rsidRPr="00730210" w:rsidTr="00D91ABE">
        <w:tc>
          <w:tcPr>
            <w:tcW w:w="7656" w:type="dxa"/>
          </w:tcPr>
          <w:p w:rsidR="00D91ABE" w:rsidRDefault="00D91ABE" w:rsidP="005F5725">
            <w:pPr>
              <w:pStyle w:val="ab"/>
              <w:spacing w:before="0" w:beforeAutospacing="0" w:after="0" w:afterAutospacing="0"/>
              <w:jc w:val="both"/>
              <w:rPr>
                <w:color w:val="000000"/>
                <w:sz w:val="28"/>
                <w:szCs w:val="28"/>
              </w:rPr>
            </w:pPr>
            <w:r w:rsidRPr="00C50C4E">
              <w:rPr>
                <w:color w:val="000000"/>
                <w:sz w:val="28"/>
                <w:szCs w:val="28"/>
              </w:rPr>
              <w:lastRenderedPageBreak/>
              <w:t>15. Банки мають право, а уповноважені банки, щодо яких Правління Національного банку прийняло рішення про надання їм повноважень на зберігання запасів готівки Національного банку (далі – уповноважені банки), зобов’язані приймати від фізичних та юридичних осіб для дослідження банкноти, зазначені в підпунктах 12, 13 пункту 11 розділу ІІ цих Правил, за заявою (додаток 2).</w:t>
            </w:r>
          </w:p>
          <w:p w:rsidR="005F5725" w:rsidRPr="00C50C4E" w:rsidRDefault="005F5725" w:rsidP="005F5725">
            <w:pPr>
              <w:pStyle w:val="ab"/>
              <w:spacing w:before="0" w:beforeAutospacing="0" w:after="0" w:afterAutospacing="0"/>
              <w:jc w:val="both"/>
              <w:rPr>
                <w:color w:val="000000"/>
                <w:sz w:val="28"/>
                <w:szCs w:val="28"/>
              </w:rPr>
            </w:pPr>
          </w:p>
          <w:p w:rsidR="00D91ABE" w:rsidRPr="00C50C4E" w:rsidRDefault="005F5725" w:rsidP="005F5725">
            <w:pPr>
              <w:pStyle w:val="ab"/>
              <w:spacing w:before="0" w:beforeAutospacing="0" w:after="0" w:afterAutospacing="0"/>
              <w:jc w:val="both"/>
              <w:rPr>
                <w:color w:val="000000"/>
                <w:sz w:val="28"/>
                <w:szCs w:val="28"/>
              </w:rPr>
            </w:pPr>
            <w:r>
              <w:rPr>
                <w:color w:val="000000"/>
                <w:sz w:val="28"/>
                <w:szCs w:val="28"/>
              </w:rPr>
              <w:t>…</w:t>
            </w:r>
          </w:p>
          <w:p w:rsidR="005F5725" w:rsidRDefault="005F5725" w:rsidP="005F5725">
            <w:pPr>
              <w:pStyle w:val="ab"/>
              <w:spacing w:before="0" w:beforeAutospacing="0" w:after="0" w:afterAutospacing="0"/>
              <w:jc w:val="both"/>
              <w:rPr>
                <w:color w:val="000000"/>
                <w:sz w:val="28"/>
                <w:szCs w:val="28"/>
              </w:rPr>
            </w:pPr>
          </w:p>
          <w:p w:rsidR="00D91ABE" w:rsidRPr="00C50C4E" w:rsidRDefault="00D91ABE" w:rsidP="005F5725">
            <w:pPr>
              <w:pStyle w:val="ab"/>
              <w:spacing w:before="0" w:beforeAutospacing="0" w:after="0" w:afterAutospacing="0"/>
              <w:jc w:val="both"/>
              <w:rPr>
                <w:color w:val="000000"/>
                <w:sz w:val="28"/>
                <w:szCs w:val="28"/>
              </w:rPr>
            </w:pPr>
            <w:r w:rsidRPr="00C50C4E">
              <w:rPr>
                <w:color w:val="000000"/>
                <w:sz w:val="28"/>
                <w:szCs w:val="28"/>
              </w:rPr>
              <w:t xml:space="preserve">Банки/уповноважені банки не обстежують такі банкноти, пакують їх з максимальним збереженням цілісності (перерахування та/або пакування таких банкнот доцільно здійснювати в захисних латексних рукавичках або за допомогою пінцета) та передають як сумнівні для проведення досліджень до Національного банку на підставі заяви, довідки про вилучення (прийняття) банкнот (монет) для дослідження та опису банкнот (монет) національної валюти, які надсилаються на дослідження з позабалансового рахунку, форма та порядок складання яких встановлені нормативно-правовим актом Національного банку з питань </w:t>
            </w:r>
            <w:r w:rsidRPr="005F5725">
              <w:rPr>
                <w:color w:val="000000"/>
                <w:sz w:val="28"/>
                <w:szCs w:val="28"/>
                <w:u w:val="single"/>
              </w:rPr>
              <w:t>ведення касових операцій банками в Україні</w:t>
            </w:r>
            <w:r w:rsidRPr="00C50C4E">
              <w:rPr>
                <w:color w:val="000000"/>
                <w:sz w:val="28"/>
                <w:szCs w:val="28"/>
              </w:rPr>
              <w:t>.</w:t>
            </w:r>
          </w:p>
          <w:p w:rsidR="00D91ABE" w:rsidRPr="00730210" w:rsidRDefault="00D91ABE" w:rsidP="005F5725"/>
        </w:tc>
        <w:tc>
          <w:tcPr>
            <w:tcW w:w="7122" w:type="dxa"/>
          </w:tcPr>
          <w:p w:rsidR="00D91ABE" w:rsidRPr="00C50C4E" w:rsidRDefault="00D91ABE" w:rsidP="005F5725">
            <w:pPr>
              <w:pStyle w:val="ab"/>
              <w:spacing w:before="0" w:beforeAutospacing="0" w:after="0" w:afterAutospacing="0"/>
              <w:jc w:val="both"/>
              <w:rPr>
                <w:color w:val="000000"/>
                <w:sz w:val="28"/>
                <w:szCs w:val="28"/>
              </w:rPr>
            </w:pPr>
            <w:r w:rsidRPr="00C50C4E">
              <w:rPr>
                <w:color w:val="000000"/>
                <w:sz w:val="28"/>
                <w:szCs w:val="28"/>
              </w:rPr>
              <w:lastRenderedPageBreak/>
              <w:t>15. Банки мають право, а уповноважені банки, щодо яких Правління Національного банку прийняло рішення про надання їм повноважень на зберігання запасів готівки Національного банку (далі – уповноважені банки), зобов’язані приймати від фізичних та юридичних осіб для дослідження банкноти, зазначені в підпунктах 12, 13 пункту 11 розділу ІІ цих Правил, за заявою (додаток 2).</w:t>
            </w:r>
          </w:p>
          <w:p w:rsidR="00D91ABE" w:rsidRPr="00C50C4E" w:rsidRDefault="005F5725" w:rsidP="005F5725">
            <w:pPr>
              <w:pStyle w:val="ab"/>
              <w:spacing w:before="0" w:beforeAutospacing="0" w:after="0" w:afterAutospacing="0"/>
              <w:jc w:val="both"/>
              <w:rPr>
                <w:color w:val="000000"/>
                <w:sz w:val="28"/>
                <w:szCs w:val="28"/>
              </w:rPr>
            </w:pPr>
            <w:r>
              <w:rPr>
                <w:color w:val="000000"/>
                <w:sz w:val="28"/>
                <w:szCs w:val="28"/>
              </w:rPr>
              <w:lastRenderedPageBreak/>
              <w:t>…</w:t>
            </w:r>
          </w:p>
          <w:p w:rsidR="005F5725" w:rsidRDefault="005F5725" w:rsidP="005F5725">
            <w:pPr>
              <w:pStyle w:val="ab"/>
              <w:spacing w:before="0" w:beforeAutospacing="0" w:after="0" w:afterAutospacing="0"/>
              <w:jc w:val="both"/>
              <w:rPr>
                <w:color w:val="000000"/>
                <w:sz w:val="28"/>
                <w:szCs w:val="28"/>
              </w:rPr>
            </w:pPr>
          </w:p>
          <w:p w:rsidR="005F5725" w:rsidRDefault="005F5725" w:rsidP="005F5725">
            <w:pPr>
              <w:pStyle w:val="ab"/>
              <w:spacing w:before="0" w:beforeAutospacing="0" w:after="0" w:afterAutospacing="0"/>
              <w:jc w:val="both"/>
              <w:rPr>
                <w:color w:val="000000"/>
                <w:sz w:val="28"/>
                <w:szCs w:val="28"/>
              </w:rPr>
            </w:pPr>
          </w:p>
          <w:p w:rsidR="00D91ABE" w:rsidRPr="00C50C4E" w:rsidRDefault="00D91ABE" w:rsidP="005F5725">
            <w:pPr>
              <w:pStyle w:val="ab"/>
              <w:spacing w:before="0" w:beforeAutospacing="0" w:after="0" w:afterAutospacing="0"/>
              <w:jc w:val="both"/>
              <w:rPr>
                <w:color w:val="000000"/>
                <w:sz w:val="28"/>
                <w:szCs w:val="28"/>
              </w:rPr>
            </w:pPr>
            <w:r w:rsidRPr="00C50C4E">
              <w:rPr>
                <w:color w:val="000000"/>
                <w:sz w:val="28"/>
                <w:szCs w:val="28"/>
              </w:rPr>
              <w:t xml:space="preserve">Банки/уповноважені банки не обстежують такі банкноти, пакують їх з максимальним збереженням цілісності (перерахування та/або пакування таких банкнот доцільно здійснювати в захисних латексних рукавичках або за допомогою пінцета) та передають як сумнівні для проведення досліджень до Національного банку на підставі заяви, довідки про вилучення (прийняття) банкнот (монет) для дослідження та опису банкнот (монет) національної валюти, які надсилаються на дослідження з позабалансового рахунку, форма та порядок складання яких встановлені нормативно-правовим актом Національного банку з питань </w:t>
            </w:r>
            <w:r w:rsidRPr="00E70879">
              <w:rPr>
                <w:b/>
                <w:color w:val="000000"/>
                <w:sz w:val="28"/>
                <w:szCs w:val="28"/>
              </w:rPr>
              <w:t>організації касової роботи банками та проведення платіжних операцій надавачами платіжних послуг в Україні</w:t>
            </w:r>
            <w:r w:rsidRPr="00C50C4E">
              <w:rPr>
                <w:color w:val="000000"/>
                <w:sz w:val="28"/>
                <w:szCs w:val="28"/>
              </w:rPr>
              <w:t>.</w:t>
            </w:r>
          </w:p>
          <w:p w:rsidR="00D91ABE" w:rsidRPr="00466A07" w:rsidRDefault="00D91ABE" w:rsidP="005F5725"/>
        </w:tc>
      </w:tr>
      <w:tr w:rsidR="006A450F" w:rsidRPr="00730210" w:rsidTr="00D91ABE">
        <w:tc>
          <w:tcPr>
            <w:tcW w:w="7656" w:type="dxa"/>
          </w:tcPr>
          <w:p w:rsidR="006A450F" w:rsidRPr="006A450F" w:rsidRDefault="006A450F" w:rsidP="006A450F">
            <w:r w:rsidRPr="006A450F">
              <w:lastRenderedPageBreak/>
              <w:t xml:space="preserve">16. Національний банк має право обмінювати банкноти без ознак підроблення, які втратили платіжні ознаки внаслідок пожежі, катастрофи, іншого нещасного випадку чи стихії, а також побутового пошкодження, та які прийняті </w:t>
            </w:r>
            <w:r w:rsidRPr="006A450F">
              <w:lastRenderedPageBreak/>
              <w:t>Національним банком/банками/уповноваженими банками відповідно до пунктів 14, 15 розділу ІІ цих Правил.</w:t>
            </w:r>
          </w:p>
          <w:p w:rsidR="006A450F" w:rsidRPr="006A450F" w:rsidRDefault="006A450F" w:rsidP="006A450F"/>
        </w:tc>
        <w:tc>
          <w:tcPr>
            <w:tcW w:w="7122" w:type="dxa"/>
          </w:tcPr>
          <w:p w:rsidR="006A450F" w:rsidRPr="006A450F" w:rsidRDefault="006A450F" w:rsidP="006A450F">
            <w:r w:rsidRPr="006A450F">
              <w:lastRenderedPageBreak/>
              <w:t>16. Національний банк має право обмінювати</w:t>
            </w:r>
            <w:r w:rsidRPr="009E5093">
              <w:rPr>
                <w:b/>
              </w:rPr>
              <w:t>, як виняток,</w:t>
            </w:r>
            <w:r w:rsidRPr="006A450F">
              <w:t xml:space="preserve"> банкноти без ознак підроблення, які втратили платіжні ознаки внаслідок пожежі, катастрофи, іншого нещасного випадку чи стихії, а також побутового пошкодження, та які прийняті Національним </w:t>
            </w:r>
            <w:r w:rsidRPr="006A450F">
              <w:lastRenderedPageBreak/>
              <w:t>банком/банками/уповноваженими банками відповідно до пунктів 14, 15 розділу ІІ цих Правил.</w:t>
            </w:r>
          </w:p>
          <w:p w:rsidR="006A450F" w:rsidRPr="006A450F" w:rsidRDefault="006A450F" w:rsidP="006A450F"/>
        </w:tc>
      </w:tr>
      <w:tr w:rsidR="006A450F" w:rsidRPr="00730210" w:rsidTr="00D91ABE">
        <w:tc>
          <w:tcPr>
            <w:tcW w:w="7656" w:type="dxa"/>
          </w:tcPr>
          <w:p w:rsidR="006A450F" w:rsidRPr="00730210" w:rsidRDefault="006A450F" w:rsidP="006A450F">
            <w:r w:rsidRPr="00730210">
              <w:lastRenderedPageBreak/>
              <w:t xml:space="preserve">17. Банки </w:t>
            </w:r>
            <w:r w:rsidRPr="002E7B26">
              <w:rPr>
                <w:u w:val="single"/>
              </w:rPr>
              <w:t>та інкасаторські компанії</w:t>
            </w:r>
            <w:r w:rsidRPr="00730210">
              <w:t xml:space="preserve"> зобов’язані вилучати банкноти, зафарбовані спеціальним розчином унаслідок несанкціонованого втручання в </w:t>
            </w:r>
            <w:proofErr w:type="spellStart"/>
            <w:r w:rsidRPr="00730210">
              <w:t>спецпристрій</w:t>
            </w:r>
            <w:proofErr w:type="spellEnd"/>
            <w:r w:rsidRPr="00730210">
              <w:t xml:space="preserve"> для зберігання цінностей, які надходять під час приймання готівки від фізичних і юридичних осіб або надійшли від інкасованої виручки та передавати їх для проведення розслідувань та відповідних досліджень до правоохоронних органів.</w:t>
            </w:r>
          </w:p>
          <w:p w:rsidR="006A450F" w:rsidRPr="00730210" w:rsidRDefault="006A450F" w:rsidP="006A450F"/>
          <w:p w:rsidR="006A450F" w:rsidRDefault="002E7B26" w:rsidP="006A450F">
            <w:r>
              <w:t>…</w:t>
            </w:r>
          </w:p>
          <w:p w:rsidR="002E7B26" w:rsidRPr="00730210" w:rsidRDefault="002E7B26" w:rsidP="006A450F"/>
        </w:tc>
        <w:tc>
          <w:tcPr>
            <w:tcW w:w="7122" w:type="dxa"/>
          </w:tcPr>
          <w:p w:rsidR="006A450F" w:rsidRPr="00466A07" w:rsidRDefault="006A450F" w:rsidP="006A450F">
            <w:r w:rsidRPr="00466A07">
              <w:t>17. Банки</w:t>
            </w:r>
            <w:r w:rsidRPr="00D366B7">
              <w:rPr>
                <w:b/>
              </w:rPr>
              <w:t>, інкасаторські компанії/компанії з оброблення готівки</w:t>
            </w:r>
            <w:r w:rsidRPr="00466A07">
              <w:t xml:space="preserve"> зобов’язані вилучати банкноти, зафарбовані спеціальним розчином унаслідок несанкціонованого втручання в </w:t>
            </w:r>
            <w:proofErr w:type="spellStart"/>
            <w:r w:rsidRPr="00466A07">
              <w:t>спецпристрій</w:t>
            </w:r>
            <w:proofErr w:type="spellEnd"/>
            <w:r w:rsidRPr="00466A07">
              <w:t xml:space="preserve"> для зберігання цінностей, які надходять під час приймання готівки від фізичних і юридичних осіб або надійшли від інкасованої виручки та передавати їх для проведення розслідувань та відповідних досліджень до правоохоронних органів.</w:t>
            </w:r>
          </w:p>
          <w:p w:rsidR="006A450F" w:rsidRPr="00466A07" w:rsidRDefault="006A450F" w:rsidP="006A450F"/>
          <w:p w:rsidR="006A450F" w:rsidRDefault="002E7B26" w:rsidP="006A450F">
            <w:r>
              <w:t>…</w:t>
            </w:r>
          </w:p>
          <w:p w:rsidR="002E7B26" w:rsidRPr="00466A07" w:rsidRDefault="002E7B26" w:rsidP="006A450F"/>
        </w:tc>
      </w:tr>
      <w:tr w:rsidR="006A450F" w:rsidRPr="00730210" w:rsidTr="00D91ABE">
        <w:tc>
          <w:tcPr>
            <w:tcW w:w="7656" w:type="dxa"/>
          </w:tcPr>
          <w:p w:rsidR="006A450F" w:rsidRPr="00730210" w:rsidRDefault="006A450F" w:rsidP="006A450F">
            <w:r w:rsidRPr="00730210">
              <w:t>18. Банки зобов’язані вилучати банкноти, пошкоджені під час надзвичайного режиму, які надходять під час приймання готівки від фізичних і юридичних осіб або надійшли від інкасованої виручки та передавати їх як сумнівні для проведення відповідних досліджень до Національного банку.</w:t>
            </w:r>
          </w:p>
          <w:p w:rsidR="006A450F" w:rsidRPr="00730210" w:rsidRDefault="006A450F" w:rsidP="006A450F"/>
          <w:p w:rsidR="006A450F" w:rsidRPr="00730210" w:rsidRDefault="006A450F" w:rsidP="006A450F"/>
          <w:p w:rsidR="006A450F" w:rsidRPr="00730210" w:rsidRDefault="006A450F" w:rsidP="006A450F">
            <w:r w:rsidRPr="00730210">
              <w:t>Національний банк:</w:t>
            </w:r>
          </w:p>
          <w:p w:rsidR="006A450F" w:rsidRPr="00730210" w:rsidRDefault="006A450F" w:rsidP="006A450F"/>
          <w:p w:rsidR="006A450F" w:rsidRDefault="002E7B26" w:rsidP="006A450F">
            <w:r>
              <w:lastRenderedPageBreak/>
              <w:t>…</w:t>
            </w:r>
          </w:p>
          <w:p w:rsidR="00771316" w:rsidRDefault="00771316" w:rsidP="006A450F"/>
          <w:p w:rsidR="00916E45" w:rsidRDefault="00916E45" w:rsidP="006A450F"/>
          <w:p w:rsidR="00771316" w:rsidRPr="00771316" w:rsidRDefault="00771316" w:rsidP="006A450F">
            <w:pPr>
              <w:rPr>
                <w:i/>
              </w:rPr>
            </w:pPr>
            <w:r w:rsidRPr="00771316">
              <w:rPr>
                <w:i/>
              </w:rPr>
              <w:t>відсутній</w:t>
            </w:r>
          </w:p>
        </w:tc>
        <w:tc>
          <w:tcPr>
            <w:tcW w:w="7122" w:type="dxa"/>
          </w:tcPr>
          <w:p w:rsidR="006A450F" w:rsidRPr="00466A07" w:rsidRDefault="006A450F" w:rsidP="006A450F">
            <w:r w:rsidRPr="00466A07">
              <w:lastRenderedPageBreak/>
              <w:t>18. Банки</w:t>
            </w:r>
            <w:r w:rsidRPr="00466A07">
              <w:rPr>
                <w:b/>
              </w:rPr>
              <w:t>, інкасаторські компанії/компанії з оброблення готівки</w:t>
            </w:r>
            <w:r w:rsidRPr="00466A07">
              <w:t xml:space="preserve"> зобов’язані вилучати банкноти, пошкоджені під час надзвичайного режиму, які надходять під час приймання готівки від фізичних і юридичних осіб або надійшли від інкасованої виручки та передавати їх як сумнівні для проведення відповідних досліджень до Національного банку.</w:t>
            </w:r>
          </w:p>
          <w:p w:rsidR="006A450F" w:rsidRPr="00466A07" w:rsidRDefault="006A450F" w:rsidP="006A450F"/>
          <w:p w:rsidR="006A450F" w:rsidRPr="00466A07" w:rsidRDefault="006A450F" w:rsidP="006A450F">
            <w:r w:rsidRPr="00466A07">
              <w:t>Національний банк:</w:t>
            </w:r>
          </w:p>
          <w:p w:rsidR="006A450F" w:rsidRPr="00466A07" w:rsidRDefault="006A450F" w:rsidP="006A450F"/>
          <w:p w:rsidR="006A450F" w:rsidRDefault="002E7B26" w:rsidP="006A450F">
            <w:r>
              <w:t>…</w:t>
            </w:r>
          </w:p>
          <w:p w:rsidR="00C23578" w:rsidRPr="00466A07" w:rsidRDefault="00C23578" w:rsidP="006A450F"/>
          <w:p w:rsidR="006A450F" w:rsidRPr="00466A07" w:rsidRDefault="005034DD" w:rsidP="006A450F">
            <w:r>
              <w:rPr>
                <w:color w:val="000000" w:themeColor="text1"/>
              </w:rPr>
              <w:t>пункт доповнити новим підпунктом такого змісту</w:t>
            </w:r>
            <w:r w:rsidR="002E7B26">
              <w:rPr>
                <w:color w:val="000000" w:themeColor="text1"/>
              </w:rPr>
              <w:t>:</w:t>
            </w:r>
          </w:p>
          <w:p w:rsidR="006A450F" w:rsidRPr="00466A07" w:rsidRDefault="006A450F" w:rsidP="006A450F">
            <w:pPr>
              <w:rPr>
                <w:b/>
              </w:rPr>
            </w:pPr>
            <w:r w:rsidRPr="00466A07">
              <w:rPr>
                <w:b/>
              </w:rPr>
              <w:t xml:space="preserve">4) </w:t>
            </w:r>
            <w:r w:rsidR="00211137" w:rsidRPr="00211137">
              <w:rPr>
                <w:b/>
                <w:color w:val="000000" w:themeColor="text1"/>
              </w:rPr>
              <w:t>здійснює обмін банкнот, визнаних за результатами досліджень, проведених Національним банком, пошкодженими під час надзвичайного режиму, на підставі рішення/ухвали суду</w:t>
            </w:r>
            <w:r w:rsidRPr="00466A07">
              <w:rPr>
                <w:b/>
              </w:rPr>
              <w:t>.</w:t>
            </w:r>
          </w:p>
          <w:p w:rsidR="006A450F" w:rsidRPr="00466A07" w:rsidRDefault="006A450F" w:rsidP="006A450F"/>
        </w:tc>
      </w:tr>
      <w:tr w:rsidR="006A450F" w:rsidRPr="00730210" w:rsidTr="00D91ABE">
        <w:tc>
          <w:tcPr>
            <w:tcW w:w="7656" w:type="dxa"/>
          </w:tcPr>
          <w:p w:rsidR="006A450F" w:rsidRPr="00F67C0E" w:rsidRDefault="006A450F" w:rsidP="006A450F">
            <w:pPr>
              <w:rPr>
                <w:u w:val="single"/>
              </w:rPr>
            </w:pPr>
            <w:r w:rsidRPr="00F67C0E">
              <w:rPr>
                <w:u w:val="single"/>
              </w:rPr>
              <w:lastRenderedPageBreak/>
              <w:t>20. Юридичні особи не мають права приймати неплатіжні банкноти (монети) за всіма видами платежів та для переказів, а банки, небанківські фінансові установи, національний оператор поштового зв’язку також для зарахування на рахунки, вклади, акредитиви та для обміну на придатні до обігу банкноти (монети).</w:t>
            </w:r>
          </w:p>
          <w:p w:rsidR="006A450F" w:rsidRPr="00F67C0E" w:rsidRDefault="006A450F" w:rsidP="006A450F">
            <w:pPr>
              <w:rPr>
                <w:u w:val="single"/>
              </w:rPr>
            </w:pPr>
          </w:p>
          <w:p w:rsidR="006A450F" w:rsidRPr="00730210" w:rsidRDefault="006A450F" w:rsidP="006A450F">
            <w:pPr>
              <w:rPr>
                <w:b/>
                <w:strike/>
              </w:rPr>
            </w:pPr>
            <w:r w:rsidRPr="00F67C0E">
              <w:rPr>
                <w:u w:val="single"/>
              </w:rPr>
              <w:t>Виняток становлять лише банкноти (монети), вилучені Національним банком з обігу. Банки зобов’язані обмінювати такі банкноти (монети), вилучені Національним банком з обігу, якщо вони відповідають вимогам, установленим пунктами 6, 8, 9, 11 розділу ІІ цих Правил, на придатні до обігу банкноти (монети) протягом строку та в порядку, визначеному Національним банком.</w:t>
            </w:r>
          </w:p>
          <w:p w:rsidR="006A450F" w:rsidRPr="00730210" w:rsidRDefault="006A450F" w:rsidP="006A450F"/>
          <w:p w:rsidR="006A450F" w:rsidRDefault="00F67C0E" w:rsidP="006A450F">
            <w:r>
              <w:lastRenderedPageBreak/>
              <w:t>…</w:t>
            </w:r>
          </w:p>
          <w:p w:rsidR="00F67C0E" w:rsidRPr="00730210" w:rsidRDefault="00F67C0E" w:rsidP="006A450F"/>
        </w:tc>
        <w:tc>
          <w:tcPr>
            <w:tcW w:w="7122" w:type="dxa"/>
          </w:tcPr>
          <w:p w:rsidR="00DC19CF" w:rsidRPr="00DC19CF" w:rsidRDefault="006A450F" w:rsidP="00DC19CF">
            <w:pPr>
              <w:rPr>
                <w:b/>
              </w:rPr>
            </w:pPr>
            <w:r w:rsidRPr="00AD240D">
              <w:rPr>
                <w:b/>
              </w:rPr>
              <w:lastRenderedPageBreak/>
              <w:t xml:space="preserve">20. </w:t>
            </w:r>
            <w:r w:rsidR="00DC19CF" w:rsidRPr="00DC19CF">
              <w:rPr>
                <w:b/>
              </w:rPr>
              <w:t>Юридичні особи не мають права приймати неплатіжні банкноти (монети), недійсні банкноти (монети), банкноти (монети), які вилучені з обігу та перестали бути законним засобом платежу, за всіма видами платежів та для переказів, а банки, небанківські фінансові установи, національний оператор поштового зв’язку, інкасаторські компанії/компанії з оброблення готівки також для зарахування на рахунки, вклади, акредитиви та для виконання платіжних операцій.</w:t>
            </w:r>
          </w:p>
          <w:p w:rsidR="00F92403" w:rsidRDefault="00F92403" w:rsidP="006A450F">
            <w:pPr>
              <w:rPr>
                <w:b/>
              </w:rPr>
            </w:pPr>
          </w:p>
          <w:p w:rsidR="006A450F" w:rsidRPr="00466A07" w:rsidRDefault="00DC19CF" w:rsidP="006A450F">
            <w:pPr>
              <w:rPr>
                <w:b/>
              </w:rPr>
            </w:pPr>
            <w:r w:rsidRPr="00DC19CF">
              <w:rPr>
                <w:b/>
              </w:rPr>
              <w:t xml:space="preserve">Банки/уповноважені банки зобов’язані обмінювати банкноти (монети), вилучені Національним банком з обігу, якщо вони відповідають вимогам, установленим </w:t>
            </w:r>
            <w:r w:rsidRPr="00DC19CF">
              <w:rPr>
                <w:b/>
              </w:rPr>
              <w:lastRenderedPageBreak/>
              <w:t>пунктами 6, 8, 9, 11 розділу ІІ цих Правил, на придатні до обігу банкноти (монети), що перебувають в обігу</w:t>
            </w:r>
            <w:r w:rsidR="006A450F" w:rsidRPr="00AD240D">
              <w:rPr>
                <w:b/>
              </w:rPr>
              <w:t>.</w:t>
            </w:r>
          </w:p>
          <w:p w:rsidR="006A450F" w:rsidRPr="00466A07" w:rsidRDefault="006A450F" w:rsidP="006A450F"/>
          <w:p w:rsidR="006A450F" w:rsidRDefault="00F67C0E" w:rsidP="006A450F">
            <w:r>
              <w:t>…</w:t>
            </w:r>
          </w:p>
          <w:p w:rsidR="00F67C0E" w:rsidRPr="00466A07" w:rsidRDefault="00F67C0E" w:rsidP="006A450F"/>
        </w:tc>
      </w:tr>
      <w:tr w:rsidR="006A450F" w:rsidRPr="00730210" w:rsidTr="00D91ABE">
        <w:tc>
          <w:tcPr>
            <w:tcW w:w="7656" w:type="dxa"/>
          </w:tcPr>
          <w:p w:rsidR="006A450F" w:rsidRPr="00F67C0E" w:rsidRDefault="00F67C0E" w:rsidP="006A450F">
            <w:pPr>
              <w:rPr>
                <w:i/>
              </w:rPr>
            </w:pPr>
            <w:r w:rsidRPr="00F67C0E">
              <w:rPr>
                <w:i/>
              </w:rPr>
              <w:lastRenderedPageBreak/>
              <w:t>відсутній</w:t>
            </w:r>
          </w:p>
        </w:tc>
        <w:tc>
          <w:tcPr>
            <w:tcW w:w="7122" w:type="dxa"/>
          </w:tcPr>
          <w:p w:rsidR="00DC19CF" w:rsidRDefault="006A450F" w:rsidP="00DC19CF">
            <w:pPr>
              <w:rPr>
                <w:b/>
                <w:color w:val="000000" w:themeColor="text1"/>
              </w:rPr>
            </w:pPr>
            <w:r w:rsidRPr="00466A07">
              <w:rPr>
                <w:b/>
              </w:rPr>
              <w:t>20</w:t>
            </w:r>
            <w:r w:rsidRPr="00466A07">
              <w:rPr>
                <w:b/>
                <w:vertAlign w:val="superscript"/>
              </w:rPr>
              <w:t>1</w:t>
            </w:r>
            <w:r w:rsidRPr="00466A07">
              <w:rPr>
                <w:b/>
              </w:rPr>
              <w:t xml:space="preserve">. </w:t>
            </w:r>
            <w:r w:rsidR="00DC19CF" w:rsidRPr="00DC19CF">
              <w:rPr>
                <w:b/>
                <w:color w:val="000000" w:themeColor="text1"/>
              </w:rPr>
              <w:t>Національний банк проводить навчальні заходи (семінари, вебінари) з метою вивчення вимог цих Правил для працівників банків, небанківських фінансових установ, національного оператора поштового зв’язку, інкасаторських компаній/компаній з оброблення готівки</w:t>
            </w:r>
            <w:r w:rsidR="00E65E5A">
              <w:rPr>
                <w:b/>
                <w:color w:val="000000" w:themeColor="text1"/>
              </w:rPr>
              <w:t xml:space="preserve">, </w:t>
            </w:r>
            <w:r w:rsidR="00E65E5A" w:rsidRPr="00F92403">
              <w:rPr>
                <w:b/>
                <w:color w:val="000000" w:themeColor="text1"/>
              </w:rPr>
              <w:t>юридичних осіб</w:t>
            </w:r>
            <w:r w:rsidR="00DC19CF" w:rsidRPr="00DC19CF">
              <w:rPr>
                <w:b/>
                <w:color w:val="000000" w:themeColor="text1"/>
              </w:rPr>
              <w:t xml:space="preserve"> за їх зверненням.</w:t>
            </w:r>
          </w:p>
          <w:p w:rsidR="00DC19CF" w:rsidRPr="00DC19CF" w:rsidRDefault="00DC19CF" w:rsidP="00DC19CF">
            <w:pPr>
              <w:rPr>
                <w:b/>
                <w:color w:val="000000" w:themeColor="text1"/>
              </w:rPr>
            </w:pPr>
          </w:p>
          <w:p w:rsidR="006A450F" w:rsidRPr="00466A07" w:rsidRDefault="00DC19CF" w:rsidP="006A450F">
            <w:r w:rsidRPr="00DC19CF">
              <w:rPr>
                <w:b/>
                <w:color w:val="000000" w:themeColor="text1"/>
                <w:lang w:val="ru-RU"/>
              </w:rPr>
              <w:t>Національний банк видає працівникам, які взяли участь у семінарі та успішно пройшли тестування, сертифікат (свідоцтво) Національного банку</w:t>
            </w:r>
            <w:r w:rsidR="006A450F" w:rsidRPr="00466A07">
              <w:rPr>
                <w:b/>
              </w:rPr>
              <w:t>.</w:t>
            </w:r>
          </w:p>
          <w:p w:rsidR="006A450F" w:rsidRPr="00466A07" w:rsidRDefault="006A450F" w:rsidP="006A450F"/>
        </w:tc>
      </w:tr>
      <w:tr w:rsidR="006A450F" w:rsidRPr="00730210" w:rsidTr="00D91ABE">
        <w:tc>
          <w:tcPr>
            <w:tcW w:w="7656" w:type="dxa"/>
          </w:tcPr>
          <w:p w:rsidR="006A450F" w:rsidRPr="005034DD" w:rsidRDefault="006A450F" w:rsidP="006A450F">
            <w:pPr>
              <w:jc w:val="center"/>
            </w:pPr>
            <w:r w:rsidRPr="005034DD">
              <w:t xml:space="preserve">ІІІ. Обов’язки банку </w:t>
            </w:r>
            <w:r w:rsidRPr="005034DD">
              <w:rPr>
                <w:u w:val="single"/>
              </w:rPr>
              <w:t>та інкасаторської компанії</w:t>
            </w:r>
            <w:r w:rsidRPr="005034DD">
              <w:t xml:space="preserve"> під час операцій з приймання банкнот (монет)</w:t>
            </w:r>
          </w:p>
          <w:p w:rsidR="006A450F" w:rsidRPr="00730210" w:rsidRDefault="006A450F" w:rsidP="006A450F">
            <w:pPr>
              <w:jc w:val="center"/>
            </w:pPr>
          </w:p>
        </w:tc>
        <w:tc>
          <w:tcPr>
            <w:tcW w:w="7122" w:type="dxa"/>
          </w:tcPr>
          <w:p w:rsidR="006A450F" w:rsidRPr="005034DD" w:rsidRDefault="006A450F" w:rsidP="006A450F">
            <w:pPr>
              <w:jc w:val="center"/>
            </w:pPr>
            <w:r w:rsidRPr="005034DD">
              <w:t>ІІІ. Обов’язки банку</w:t>
            </w:r>
            <w:r w:rsidRPr="005034DD">
              <w:rPr>
                <w:b/>
              </w:rPr>
              <w:t>, інкасаторської компанії/компанії з оброблення готівки</w:t>
            </w:r>
            <w:r w:rsidRPr="005034DD">
              <w:t xml:space="preserve"> під час операцій з приймання банкнот (монет)</w:t>
            </w:r>
          </w:p>
          <w:p w:rsidR="006A450F" w:rsidRPr="00730210" w:rsidRDefault="006A450F" w:rsidP="006A450F">
            <w:pPr>
              <w:jc w:val="center"/>
            </w:pPr>
          </w:p>
        </w:tc>
      </w:tr>
      <w:tr w:rsidR="006A450F" w:rsidRPr="00730210" w:rsidTr="00D91ABE">
        <w:tc>
          <w:tcPr>
            <w:tcW w:w="7656" w:type="dxa"/>
          </w:tcPr>
          <w:p w:rsidR="006A450F" w:rsidRPr="00730210" w:rsidRDefault="006A450F" w:rsidP="006A450F">
            <w:r w:rsidRPr="00730210">
              <w:t>22. Банк зобов’язаний:</w:t>
            </w:r>
          </w:p>
          <w:p w:rsidR="006A450F" w:rsidRPr="00730210" w:rsidRDefault="006A450F" w:rsidP="006A450F"/>
          <w:p w:rsidR="006A450F" w:rsidRDefault="006C2DFC" w:rsidP="006A450F">
            <w:r>
              <w:t>…</w:t>
            </w:r>
          </w:p>
          <w:p w:rsidR="006A450F" w:rsidRPr="00730210" w:rsidRDefault="006A450F" w:rsidP="006A450F"/>
          <w:p w:rsidR="006A450F" w:rsidRPr="00730210" w:rsidRDefault="006A450F" w:rsidP="006A450F">
            <w:r w:rsidRPr="00730210">
              <w:t xml:space="preserve">2) за бажанням фізичних та юридичних осіб, на підставі заяви, форма якої встановлена нормативно-правовим </w:t>
            </w:r>
            <w:r w:rsidRPr="005034DD">
              <w:rPr>
                <w:u w:val="single"/>
              </w:rPr>
              <w:t>актом з питань</w:t>
            </w:r>
            <w:r w:rsidRPr="00730210">
              <w:t xml:space="preserve"> </w:t>
            </w:r>
            <w:r w:rsidRPr="006C2DFC">
              <w:rPr>
                <w:u w:val="single"/>
              </w:rPr>
              <w:t>ведення касових операцій банками в Україні</w:t>
            </w:r>
            <w:r w:rsidRPr="00730210">
              <w:t xml:space="preserve">, вилучати з обігу і передавати до Національного банку для досліджень та прийняття висновку банкноти (монети), що викликали сумнів щодо справжності та </w:t>
            </w:r>
            <w:proofErr w:type="spellStart"/>
            <w:r w:rsidRPr="00730210">
              <w:t>платіжності</w:t>
            </w:r>
            <w:proofErr w:type="spellEnd"/>
            <w:r w:rsidRPr="00730210">
              <w:t>;</w:t>
            </w:r>
          </w:p>
          <w:p w:rsidR="006A450F" w:rsidRDefault="006A450F" w:rsidP="006A450F"/>
          <w:p w:rsidR="006A450F" w:rsidRDefault="006A450F" w:rsidP="006A450F"/>
          <w:p w:rsidR="006A450F" w:rsidRPr="00730210" w:rsidRDefault="006A450F" w:rsidP="006A450F"/>
          <w:p w:rsidR="006A450F" w:rsidRPr="00730210" w:rsidRDefault="006A450F" w:rsidP="006A450F">
            <w:r w:rsidRPr="00730210">
              <w:t>3) надавати фізичним та юридичним особам, письмово або в усній формі, за їх бажанням роз’яснення щодо встановленого порядку обміну зношених банкнот (монет).</w:t>
            </w:r>
          </w:p>
          <w:p w:rsidR="006A450F" w:rsidRDefault="006A450F" w:rsidP="006A450F"/>
          <w:p w:rsidR="006A450F" w:rsidRDefault="006A450F" w:rsidP="006A450F"/>
          <w:p w:rsidR="006A450F" w:rsidRPr="00730210" w:rsidRDefault="006A450F" w:rsidP="006A450F"/>
          <w:p w:rsidR="006A450F" w:rsidRPr="00730210" w:rsidRDefault="006A450F" w:rsidP="006A450F">
            <w:r w:rsidRPr="00730210">
              <w:t>Банк не передає до Національного банку для досліджень вироби, схожі за дизайном на банкноти, із написами рекламного чи сувенірного характеру і на яких не імітовані елементи захисту справжніх банкнот.</w:t>
            </w:r>
          </w:p>
        </w:tc>
        <w:tc>
          <w:tcPr>
            <w:tcW w:w="7122" w:type="dxa"/>
          </w:tcPr>
          <w:p w:rsidR="006A450F" w:rsidRPr="00730210" w:rsidRDefault="006A450F" w:rsidP="006A450F">
            <w:r w:rsidRPr="00730210">
              <w:lastRenderedPageBreak/>
              <w:t>22. Банк зобов’язаний:</w:t>
            </w:r>
          </w:p>
          <w:p w:rsidR="006A450F" w:rsidRDefault="006A450F" w:rsidP="006A450F"/>
          <w:p w:rsidR="006C2DFC" w:rsidRPr="00730210" w:rsidRDefault="006C2DFC" w:rsidP="006A450F">
            <w:r>
              <w:t>…</w:t>
            </w:r>
          </w:p>
          <w:p w:rsidR="006A450F" w:rsidRPr="00730210" w:rsidRDefault="006A450F" w:rsidP="006A450F"/>
          <w:p w:rsidR="006A450F" w:rsidRPr="00466A07" w:rsidRDefault="006A450F" w:rsidP="006A450F">
            <w:r w:rsidRPr="00730210">
              <w:t xml:space="preserve">2) за бажанням фізичних та юридичних осіб, на підставі заяви, форма якої встановлена нормативно-правовим </w:t>
            </w:r>
            <w:r w:rsidRPr="005034DD">
              <w:rPr>
                <w:b/>
              </w:rPr>
              <w:t>актом</w:t>
            </w:r>
            <w:r w:rsidR="005034DD">
              <w:rPr>
                <w:b/>
              </w:rPr>
              <w:t xml:space="preserve"> Національного банку</w:t>
            </w:r>
            <w:r w:rsidRPr="005034DD">
              <w:rPr>
                <w:b/>
              </w:rPr>
              <w:t xml:space="preserve"> з питань</w:t>
            </w:r>
            <w:r w:rsidRPr="00730210">
              <w:t xml:space="preserve"> </w:t>
            </w:r>
            <w:r w:rsidRPr="00E70879">
              <w:rPr>
                <w:b/>
                <w:color w:val="000000"/>
              </w:rPr>
              <w:t>організації касової роботи банками та проведення платіжних операцій надавачами платіжних послуг в Україні</w:t>
            </w:r>
            <w:r w:rsidRPr="00730210">
              <w:t>, вилучати з обігу і передавати до Національного банку для досліджень та прийняття висновку банкноти (</w:t>
            </w:r>
            <w:r w:rsidRPr="00466A07">
              <w:t xml:space="preserve">монети), що викликали сумнів щодо справжності та </w:t>
            </w:r>
            <w:proofErr w:type="spellStart"/>
            <w:r w:rsidRPr="00466A07">
              <w:t>платіжності</w:t>
            </w:r>
            <w:proofErr w:type="spellEnd"/>
            <w:r w:rsidRPr="00466A07">
              <w:t>;</w:t>
            </w:r>
          </w:p>
          <w:p w:rsidR="006A450F" w:rsidRPr="00466A07" w:rsidRDefault="006A450F" w:rsidP="006A450F"/>
          <w:p w:rsidR="006A450F" w:rsidRPr="00466A07" w:rsidRDefault="006A450F" w:rsidP="006A450F">
            <w:r w:rsidRPr="00466A07">
              <w:t xml:space="preserve">3) надавати фізичним та юридичним особам, письмово або в усній формі, за їх бажанням роз’яснення щодо встановленого порядку обміну зношених банкнот (монет) </w:t>
            </w:r>
            <w:r w:rsidRPr="00466A07">
              <w:rPr>
                <w:b/>
              </w:rPr>
              <w:t>та банкнот (монет), які вилучені з обігу</w:t>
            </w:r>
            <w:r w:rsidRPr="00466A07">
              <w:t>.</w:t>
            </w:r>
          </w:p>
          <w:p w:rsidR="006A450F" w:rsidRPr="00466A07" w:rsidRDefault="006A450F" w:rsidP="006A450F"/>
          <w:p w:rsidR="006A450F" w:rsidRPr="00466A07" w:rsidRDefault="006A450F" w:rsidP="006A450F"/>
          <w:p w:rsidR="006A450F" w:rsidRPr="00730210" w:rsidRDefault="006A450F" w:rsidP="006A450F">
            <w:r w:rsidRPr="00466A07">
              <w:t xml:space="preserve">Банк не передає до Національного банку для досліджень </w:t>
            </w:r>
            <w:r w:rsidRPr="00466A07">
              <w:rPr>
                <w:b/>
              </w:rPr>
              <w:t>недійсні банкноти (монети) та</w:t>
            </w:r>
            <w:r w:rsidRPr="00466A07">
              <w:t xml:space="preserve"> вироби, схожі за дизайном на банкноти, із написами рекламного чи сувенірного характеру і на яких не імітовані елементи захисту справжніх банкнот</w:t>
            </w:r>
            <w:r w:rsidRPr="00730210">
              <w:t>.</w:t>
            </w:r>
          </w:p>
        </w:tc>
      </w:tr>
      <w:tr w:rsidR="006A450F" w:rsidRPr="00730210" w:rsidTr="00D91ABE">
        <w:tc>
          <w:tcPr>
            <w:tcW w:w="7656" w:type="dxa"/>
          </w:tcPr>
          <w:p w:rsidR="006A450F" w:rsidRPr="00730210" w:rsidRDefault="006A450F" w:rsidP="006A450F">
            <w:r w:rsidRPr="00730210">
              <w:lastRenderedPageBreak/>
              <w:t>23. Інкасаторські компанії зобов’язані:</w:t>
            </w:r>
          </w:p>
          <w:p w:rsidR="006A450F" w:rsidRPr="00730210" w:rsidRDefault="006A450F" w:rsidP="006A450F"/>
          <w:p w:rsidR="006A450F" w:rsidRPr="00730210" w:rsidRDefault="006A450F" w:rsidP="006A450F"/>
          <w:p w:rsidR="006A450F" w:rsidRPr="00730210" w:rsidRDefault="006C2DFC" w:rsidP="006A450F">
            <w:r>
              <w:lastRenderedPageBreak/>
              <w:t>…</w:t>
            </w:r>
          </w:p>
          <w:p w:rsidR="006A450F" w:rsidRPr="00730210" w:rsidRDefault="006A450F" w:rsidP="006A450F"/>
          <w:p w:rsidR="006A450F" w:rsidRPr="006C2DFC" w:rsidRDefault="006A450F" w:rsidP="006A450F">
            <w:pPr>
              <w:rPr>
                <w:u w:val="single"/>
              </w:rPr>
            </w:pPr>
            <w:r w:rsidRPr="005034DD">
              <w:rPr>
                <w:u w:val="single"/>
              </w:rPr>
              <w:t>Інкасаторські компанії не передають до Національного банку для досліджень</w:t>
            </w:r>
            <w:r w:rsidRPr="005034DD">
              <w:t xml:space="preserve"> вироби, схожі за дизайном на банкноти, із написами рекламного чи сувенірного характеру і на яких не імітовані елементи захисту справжніх банкнот</w:t>
            </w:r>
            <w:r w:rsidRPr="006C2DFC">
              <w:rPr>
                <w:u w:val="single"/>
              </w:rPr>
              <w:t>.</w:t>
            </w:r>
          </w:p>
        </w:tc>
        <w:tc>
          <w:tcPr>
            <w:tcW w:w="7122" w:type="dxa"/>
          </w:tcPr>
          <w:p w:rsidR="006A450F" w:rsidRPr="00466A07" w:rsidRDefault="006A450F" w:rsidP="006A450F">
            <w:r w:rsidRPr="00466A07">
              <w:lastRenderedPageBreak/>
              <w:t>23. Інкасаторські компанії</w:t>
            </w:r>
            <w:r w:rsidRPr="00466A07">
              <w:rPr>
                <w:b/>
              </w:rPr>
              <w:t>/компанії з оброблення готівки</w:t>
            </w:r>
            <w:r w:rsidRPr="00466A07">
              <w:t xml:space="preserve"> зобов’язані:</w:t>
            </w:r>
          </w:p>
          <w:p w:rsidR="006A450F" w:rsidRPr="00466A07" w:rsidRDefault="006A450F" w:rsidP="006A450F"/>
          <w:p w:rsidR="006A450F" w:rsidRPr="00466A07" w:rsidRDefault="006C2DFC" w:rsidP="006A450F">
            <w:r>
              <w:lastRenderedPageBreak/>
              <w:t>…</w:t>
            </w:r>
          </w:p>
          <w:p w:rsidR="006A450F" w:rsidRPr="00466A07" w:rsidRDefault="006A450F" w:rsidP="006A450F"/>
          <w:p w:rsidR="006A450F" w:rsidRPr="008210BC" w:rsidRDefault="006A450F" w:rsidP="006A450F">
            <w:pPr>
              <w:rPr>
                <w:b/>
              </w:rPr>
            </w:pPr>
            <w:r w:rsidRPr="008210BC">
              <w:rPr>
                <w:b/>
              </w:rPr>
              <w:t xml:space="preserve">Інкасаторські компанії/компанії з оброблення готівки не передають до Національного банку для досліджень недійсні банкноти (монети) та </w:t>
            </w:r>
            <w:r w:rsidRPr="005034DD">
              <w:t>вироби, схожі за дизайном на банкноти, із написами рекламного чи</w:t>
            </w:r>
            <w:r w:rsidRPr="008210BC">
              <w:rPr>
                <w:b/>
              </w:rPr>
              <w:t xml:space="preserve"> </w:t>
            </w:r>
            <w:r w:rsidRPr="005034DD">
              <w:t>сувенірного характеру і на яких не імітовані елементи захисту справжніх банкнот.</w:t>
            </w:r>
          </w:p>
        </w:tc>
      </w:tr>
      <w:tr w:rsidR="006A450F" w:rsidRPr="00730210" w:rsidTr="00D91ABE">
        <w:tc>
          <w:tcPr>
            <w:tcW w:w="7656" w:type="dxa"/>
          </w:tcPr>
          <w:p w:rsidR="006A450F" w:rsidRPr="006C2DFC" w:rsidRDefault="006A450F" w:rsidP="006A450F">
            <w:pPr>
              <w:rPr>
                <w:u w:val="single"/>
              </w:rPr>
            </w:pPr>
            <w:r w:rsidRPr="006C2DFC">
              <w:rPr>
                <w:u w:val="single"/>
              </w:rPr>
              <w:lastRenderedPageBreak/>
              <w:t>24. Банки та інкасаторські компанії зобов’язані:</w:t>
            </w:r>
          </w:p>
          <w:p w:rsidR="006A450F" w:rsidRPr="006C2DFC" w:rsidRDefault="006A450F" w:rsidP="006A450F">
            <w:pPr>
              <w:rPr>
                <w:u w:val="single"/>
              </w:rPr>
            </w:pPr>
          </w:p>
          <w:p w:rsidR="006A450F" w:rsidRPr="006C2DFC" w:rsidRDefault="006A450F" w:rsidP="006A450F">
            <w:pPr>
              <w:rPr>
                <w:u w:val="single"/>
              </w:rPr>
            </w:pPr>
            <w:r w:rsidRPr="006C2DFC">
              <w:rPr>
                <w:u w:val="single"/>
              </w:rPr>
              <w:t>1) самостійно організовувати для працівників, які працюють з готівкою, проведення навчальних заходів з метою вивчення вимог цих Правил;</w:t>
            </w:r>
          </w:p>
          <w:p w:rsidR="006A450F" w:rsidRPr="006C2DFC" w:rsidRDefault="006A450F" w:rsidP="006A450F">
            <w:pPr>
              <w:rPr>
                <w:u w:val="single"/>
              </w:rPr>
            </w:pPr>
          </w:p>
          <w:p w:rsidR="006A450F" w:rsidRPr="006C2DFC" w:rsidRDefault="006A450F" w:rsidP="006A450F">
            <w:pPr>
              <w:rPr>
                <w:u w:val="single"/>
              </w:rPr>
            </w:pPr>
            <w:r w:rsidRPr="006C2DFC">
              <w:rPr>
                <w:u w:val="single"/>
              </w:rPr>
              <w:t>2) направляти працівників, які працюють з готівкою, для участі в навчальних семінарах з питань визначення справжності/</w:t>
            </w:r>
            <w:proofErr w:type="spellStart"/>
            <w:r w:rsidRPr="006C2DFC">
              <w:rPr>
                <w:u w:val="single"/>
              </w:rPr>
              <w:t>платіжності</w:t>
            </w:r>
            <w:proofErr w:type="spellEnd"/>
            <w:r w:rsidRPr="006C2DFC">
              <w:rPr>
                <w:u w:val="single"/>
              </w:rPr>
              <w:t xml:space="preserve"> банкнот (монет) національної валюти, які проводяться Національним банком.</w:t>
            </w:r>
          </w:p>
          <w:p w:rsidR="006A450F" w:rsidRPr="006C2DFC" w:rsidRDefault="006A450F" w:rsidP="006A450F">
            <w:pPr>
              <w:rPr>
                <w:u w:val="single"/>
              </w:rPr>
            </w:pPr>
          </w:p>
          <w:p w:rsidR="006A450F" w:rsidRPr="006C2DFC" w:rsidRDefault="006A450F" w:rsidP="006A450F">
            <w:pPr>
              <w:rPr>
                <w:u w:val="single"/>
              </w:rPr>
            </w:pPr>
            <w:r w:rsidRPr="006C2DFC">
              <w:rPr>
                <w:u w:val="single"/>
              </w:rPr>
              <w:t>Національний банк видає працівникам, які успішно пройшли навчання, свідоцтво (сертифікат) Національного банку.</w:t>
            </w:r>
          </w:p>
        </w:tc>
        <w:tc>
          <w:tcPr>
            <w:tcW w:w="7122" w:type="dxa"/>
          </w:tcPr>
          <w:p w:rsidR="006A450F" w:rsidRPr="008210BC" w:rsidRDefault="006A450F" w:rsidP="006A450F">
            <w:pPr>
              <w:rPr>
                <w:b/>
              </w:rPr>
            </w:pPr>
            <w:r w:rsidRPr="008210BC">
              <w:rPr>
                <w:b/>
              </w:rPr>
              <w:t>24. Банки</w:t>
            </w:r>
            <w:r w:rsidR="00127E40">
              <w:rPr>
                <w:b/>
              </w:rPr>
              <w:t>,</w:t>
            </w:r>
            <w:r w:rsidRPr="008210BC">
              <w:rPr>
                <w:b/>
              </w:rPr>
              <w:t xml:space="preserve"> інкасаторські компанії</w:t>
            </w:r>
            <w:r w:rsidR="00127E40" w:rsidRPr="00466A07">
              <w:rPr>
                <w:b/>
              </w:rPr>
              <w:t>/компанії з оброблення готівки</w:t>
            </w:r>
            <w:r w:rsidRPr="008210BC">
              <w:rPr>
                <w:b/>
              </w:rPr>
              <w:t xml:space="preserve"> зобов’язані:</w:t>
            </w:r>
          </w:p>
          <w:p w:rsidR="006A450F" w:rsidRPr="008210BC" w:rsidRDefault="006A450F" w:rsidP="006A450F">
            <w:pPr>
              <w:rPr>
                <w:b/>
              </w:rPr>
            </w:pPr>
          </w:p>
          <w:p w:rsidR="006A450F" w:rsidRPr="008210BC" w:rsidRDefault="006A450F" w:rsidP="006A450F">
            <w:pPr>
              <w:rPr>
                <w:b/>
              </w:rPr>
            </w:pPr>
            <w:r w:rsidRPr="008210BC">
              <w:rPr>
                <w:b/>
              </w:rPr>
              <w:t>1) самостійно проводити для працівників, які працюють з готівкою, навчальні заходи з метою вивчення вимог цих Правил;</w:t>
            </w:r>
          </w:p>
          <w:p w:rsidR="006A450F" w:rsidRPr="008210BC" w:rsidRDefault="006A450F" w:rsidP="006A450F">
            <w:pPr>
              <w:rPr>
                <w:b/>
              </w:rPr>
            </w:pPr>
          </w:p>
          <w:p w:rsidR="006A450F" w:rsidRPr="008210BC" w:rsidRDefault="006A450F" w:rsidP="006A450F">
            <w:pPr>
              <w:rPr>
                <w:b/>
              </w:rPr>
            </w:pPr>
            <w:r w:rsidRPr="008210BC">
              <w:rPr>
                <w:b/>
              </w:rPr>
              <w:t>2) направляти працівників, які працюють з готівкою, для участі в навчальних заходах (семінар</w:t>
            </w:r>
            <w:r>
              <w:rPr>
                <w:b/>
              </w:rPr>
              <w:t>ах</w:t>
            </w:r>
            <w:r w:rsidRPr="008210BC">
              <w:rPr>
                <w:b/>
              </w:rPr>
              <w:t xml:space="preserve">, </w:t>
            </w:r>
            <w:proofErr w:type="spellStart"/>
            <w:r w:rsidRPr="008210BC">
              <w:rPr>
                <w:b/>
              </w:rPr>
              <w:t>вебінар</w:t>
            </w:r>
            <w:r>
              <w:rPr>
                <w:b/>
              </w:rPr>
              <w:t>ах</w:t>
            </w:r>
            <w:proofErr w:type="spellEnd"/>
            <w:r w:rsidRPr="008210BC">
              <w:rPr>
                <w:b/>
              </w:rPr>
              <w:t>) з питань визначення справжності/</w:t>
            </w:r>
            <w:proofErr w:type="spellStart"/>
            <w:r w:rsidRPr="008210BC">
              <w:rPr>
                <w:b/>
              </w:rPr>
              <w:t>платіжності</w:t>
            </w:r>
            <w:proofErr w:type="spellEnd"/>
            <w:r w:rsidRPr="008210BC">
              <w:rPr>
                <w:b/>
              </w:rPr>
              <w:t xml:space="preserve"> банкнот (монет) національної валюти, які проводяться Національним банком.</w:t>
            </w:r>
          </w:p>
        </w:tc>
      </w:tr>
      <w:tr w:rsidR="006A450F" w:rsidRPr="00730210" w:rsidTr="00D91ABE">
        <w:tc>
          <w:tcPr>
            <w:tcW w:w="7656" w:type="dxa"/>
          </w:tcPr>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t>Додаток 3</w:t>
            </w:r>
          </w:p>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t>до Правил визначення платіжних ознак та обміну банкнот,</w:t>
            </w:r>
          </w:p>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t>розмінних та обігових монет національної валюти України</w:t>
            </w:r>
          </w:p>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lastRenderedPageBreak/>
              <w:t>(пункт 14 розділу ІІ)</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__________________________________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[Департамент грошового обігу Національного</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___________________________________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банку України (назва відділу)]</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jc w:val="center"/>
              <w:rPr>
                <w:rFonts w:eastAsiaTheme="minorHAnsi"/>
                <w:sz w:val="24"/>
                <w:szCs w:val="24"/>
                <w:lang w:eastAsia="en-US"/>
              </w:rPr>
            </w:pPr>
            <w:r w:rsidRPr="002456FE">
              <w:rPr>
                <w:rFonts w:eastAsiaTheme="minorHAnsi"/>
                <w:sz w:val="24"/>
                <w:szCs w:val="24"/>
                <w:lang w:eastAsia="en-US"/>
              </w:rPr>
              <w:t>Акт №</w:t>
            </w:r>
          </w:p>
          <w:p w:rsidR="006A450F" w:rsidRPr="002456FE" w:rsidRDefault="006A450F" w:rsidP="006A450F">
            <w:pPr>
              <w:jc w:val="center"/>
              <w:rPr>
                <w:rFonts w:eastAsiaTheme="minorHAnsi"/>
                <w:sz w:val="24"/>
                <w:szCs w:val="24"/>
                <w:lang w:eastAsia="en-US"/>
              </w:rPr>
            </w:pPr>
            <w:r w:rsidRPr="002456FE">
              <w:rPr>
                <w:rFonts w:eastAsiaTheme="minorHAnsi"/>
                <w:sz w:val="24"/>
                <w:szCs w:val="24"/>
                <w:lang w:eastAsia="en-US"/>
              </w:rPr>
              <w:t>про обстеження значно пошкоджених банкнот</w:t>
            </w:r>
          </w:p>
          <w:p w:rsidR="006A450F" w:rsidRPr="002456FE" w:rsidRDefault="006A450F" w:rsidP="006A450F">
            <w:pPr>
              <w:jc w:val="center"/>
              <w:rPr>
                <w:rFonts w:eastAsiaTheme="minorHAnsi"/>
                <w:sz w:val="24"/>
                <w:szCs w:val="24"/>
                <w:lang w:eastAsia="en-US"/>
              </w:rPr>
            </w:pPr>
            <w:r w:rsidRPr="002456FE">
              <w:rPr>
                <w:rFonts w:eastAsiaTheme="minorHAnsi"/>
                <w:sz w:val="24"/>
                <w:szCs w:val="24"/>
                <w:lang w:eastAsia="en-US"/>
              </w:rPr>
              <w:t>“___” ____________ 20___ року</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1. Цей акт складено про те, що _____________________________________________________________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(прізвище, ім’я, по батькові фізичної особи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_____________________________________________________________,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або найменування юридичної особи)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який(а) мешкає (перебуває) за </w:t>
            </w:r>
            <w:proofErr w:type="spellStart"/>
            <w:r w:rsidRPr="002456FE">
              <w:rPr>
                <w:rFonts w:eastAsiaTheme="minorHAnsi"/>
                <w:sz w:val="24"/>
                <w:szCs w:val="24"/>
                <w:lang w:eastAsia="en-US"/>
              </w:rPr>
              <w:t>адресою</w:t>
            </w:r>
            <w:proofErr w:type="spellEnd"/>
            <w:r w:rsidRPr="002456FE">
              <w:rPr>
                <w:rFonts w:eastAsiaTheme="minorHAnsi"/>
                <w:sz w:val="24"/>
                <w:szCs w:val="24"/>
                <w:lang w:eastAsia="en-US"/>
              </w:rPr>
              <w:t>: __________________________________</w:t>
            </w:r>
            <w:r>
              <w:rPr>
                <w:rFonts w:eastAsiaTheme="minorHAnsi"/>
                <w:sz w:val="24"/>
                <w:szCs w:val="24"/>
                <w:lang w:eastAsia="en-US"/>
              </w:rPr>
              <w:t>________________________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w:t>
            </w:r>
            <w:r>
              <w:rPr>
                <w:rFonts w:eastAsiaTheme="minorHAnsi"/>
                <w:sz w:val="24"/>
                <w:szCs w:val="24"/>
                <w:lang w:eastAsia="en-US"/>
              </w:rPr>
              <w:t>______________________</w:t>
            </w:r>
            <w:r w:rsidRPr="002456FE">
              <w:rPr>
                <w:rFonts w:eastAsiaTheme="minorHAnsi"/>
                <w:sz w:val="24"/>
                <w:szCs w:val="24"/>
                <w:lang w:eastAsia="en-US"/>
              </w:rPr>
              <w:t>,</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пред’явив(ла) до _____________________________________________________</w:t>
            </w:r>
            <w:r>
              <w:rPr>
                <w:rFonts w:eastAsiaTheme="minorHAnsi"/>
                <w:sz w:val="24"/>
                <w:szCs w:val="24"/>
                <w:lang w:eastAsia="en-US"/>
              </w:rPr>
              <w:t>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[Департамент  грошового обігу Національного банку України (назва відділу)]</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значно пошкоджену банкноту (групу банкнот).</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lastRenderedPageBreak/>
              <w:t>2. Характеристика банкноти (групи банкнот) на час пред’явлення:________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___________________________________________________</w:t>
            </w:r>
            <w:r>
              <w:rPr>
                <w:rFonts w:eastAsiaTheme="minorHAnsi"/>
                <w:sz w:val="24"/>
                <w:szCs w:val="24"/>
                <w:lang w:eastAsia="en-US"/>
              </w:rPr>
              <w:t>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(наявність відокремлених обвуглених частин банкнот і їх попелу,</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________________________________________________________.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інші відомості)</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3. Банкноти в кількості _______шт. на суму _______ (____________) грн,</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(цифрами)                 (цифрами)        (словами)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з яких платіжними є _______шт. на </w:t>
            </w:r>
            <w:r>
              <w:rPr>
                <w:rFonts w:eastAsiaTheme="minorHAnsi"/>
                <w:sz w:val="24"/>
                <w:szCs w:val="24"/>
                <w:lang w:eastAsia="en-US"/>
              </w:rPr>
              <w:t>суму __________ (__________</w:t>
            </w:r>
            <w:r w:rsidRPr="002456FE">
              <w:rPr>
                <w:rFonts w:eastAsiaTheme="minorHAnsi"/>
                <w:sz w:val="24"/>
                <w:szCs w:val="24"/>
                <w:lang w:eastAsia="en-US"/>
              </w:rPr>
              <w:t>_) грн</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(цифрами)                     (цифрами)           (словами)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та обміняні в ___________________________________________________</w:t>
            </w:r>
            <w:r>
              <w:rPr>
                <w:rFonts w:eastAsiaTheme="minorHAnsi"/>
                <w:sz w:val="24"/>
                <w:szCs w:val="24"/>
                <w:lang w:eastAsia="en-US"/>
              </w:rPr>
              <w:t>_____</w:t>
            </w:r>
            <w:r w:rsidRPr="002456FE">
              <w:rPr>
                <w:rFonts w:eastAsiaTheme="minorHAnsi"/>
                <w:sz w:val="24"/>
                <w:szCs w:val="24"/>
                <w:lang w:eastAsia="en-US"/>
              </w:rPr>
              <w:t>___,</w:t>
            </w:r>
          </w:p>
          <w:p w:rsidR="006A450F" w:rsidRDefault="006A450F" w:rsidP="006A450F">
            <w:pPr>
              <w:jc w:val="left"/>
              <w:rPr>
                <w:rFonts w:eastAsiaTheme="minorHAnsi"/>
                <w:sz w:val="24"/>
                <w:szCs w:val="24"/>
                <w:lang w:eastAsia="en-US"/>
              </w:rPr>
            </w:pPr>
            <w:r w:rsidRPr="002456FE">
              <w:rPr>
                <w:rFonts w:eastAsiaTheme="minorHAnsi"/>
                <w:sz w:val="24"/>
                <w:szCs w:val="24"/>
                <w:lang w:eastAsia="en-US"/>
              </w:rPr>
              <w:t>[Департамент  грошового обігу Національного банку України (назва відділу)]</w:t>
            </w:r>
          </w:p>
          <w:p w:rsidR="006A450F" w:rsidRPr="002456FE" w:rsidRDefault="006A450F" w:rsidP="006A450F">
            <w:pPr>
              <w:jc w:val="left"/>
              <w:rPr>
                <w:rFonts w:eastAsiaTheme="minorHAnsi"/>
                <w:sz w:val="24"/>
                <w:szCs w:val="24"/>
                <w:lang w:eastAsia="en-US"/>
              </w:rPr>
            </w:pPr>
          </w:p>
          <w:tbl>
            <w:tblPr>
              <w:tblStyle w:val="a3"/>
              <w:tblW w:w="6941" w:type="dxa"/>
              <w:tblLook w:val="04A0" w:firstRow="1" w:lastRow="0" w:firstColumn="1" w:lastColumn="0" w:noHBand="0" w:noVBand="1"/>
            </w:tblPr>
            <w:tblGrid>
              <w:gridCol w:w="1696"/>
              <w:gridCol w:w="2127"/>
              <w:gridCol w:w="3118"/>
            </w:tblGrid>
            <w:tr w:rsidR="006A450F" w:rsidRPr="00DD256C" w:rsidTr="00433237">
              <w:tc>
                <w:tcPr>
                  <w:tcW w:w="1696" w:type="dxa"/>
                  <w:tcBorders>
                    <w:top w:val="outset" w:sz="6" w:space="0" w:color="auto"/>
                    <w:left w:val="outset" w:sz="6" w:space="0" w:color="auto"/>
                    <w:bottom w:val="outset" w:sz="6" w:space="0" w:color="auto"/>
                    <w:right w:val="outset" w:sz="6" w:space="0" w:color="auto"/>
                  </w:tcBorders>
                </w:tcPr>
                <w:p w:rsidR="006A450F" w:rsidRPr="00DD256C" w:rsidRDefault="006A450F" w:rsidP="006A450F">
                  <w:pPr>
                    <w:pStyle w:val="ab"/>
                    <w:jc w:val="center"/>
                    <w:rPr>
                      <w:b/>
                      <w:strike/>
                    </w:rPr>
                  </w:pPr>
                  <w:r w:rsidRPr="00DD256C">
                    <w:rPr>
                      <w:b/>
                      <w:strike/>
                      <w:color w:val="000000"/>
                    </w:rPr>
                    <w:t>№ з/п</w:t>
                  </w:r>
                </w:p>
              </w:tc>
              <w:tc>
                <w:tcPr>
                  <w:tcW w:w="2127" w:type="dxa"/>
                  <w:tcBorders>
                    <w:top w:val="outset" w:sz="6" w:space="0" w:color="auto"/>
                    <w:left w:val="outset" w:sz="6" w:space="0" w:color="auto"/>
                    <w:bottom w:val="outset" w:sz="6" w:space="0" w:color="auto"/>
                    <w:right w:val="outset" w:sz="6" w:space="0" w:color="auto"/>
                  </w:tcBorders>
                </w:tcPr>
                <w:p w:rsidR="006A450F" w:rsidRPr="00DD256C" w:rsidRDefault="006A450F" w:rsidP="006A450F">
                  <w:pPr>
                    <w:pStyle w:val="ab"/>
                    <w:jc w:val="center"/>
                    <w:rPr>
                      <w:b/>
                      <w:strike/>
                    </w:rPr>
                  </w:pPr>
                  <w:r w:rsidRPr="00DD256C">
                    <w:rPr>
                      <w:b/>
                      <w:strike/>
                      <w:color w:val="000000"/>
                    </w:rPr>
                    <w:t>Номінал (грн)</w:t>
                  </w:r>
                </w:p>
              </w:tc>
              <w:tc>
                <w:tcPr>
                  <w:tcW w:w="3118" w:type="dxa"/>
                  <w:tcBorders>
                    <w:top w:val="outset" w:sz="6" w:space="0" w:color="auto"/>
                    <w:left w:val="outset" w:sz="6" w:space="0" w:color="auto"/>
                    <w:bottom w:val="outset" w:sz="6" w:space="0" w:color="auto"/>
                    <w:right w:val="outset" w:sz="6" w:space="0" w:color="auto"/>
                  </w:tcBorders>
                </w:tcPr>
                <w:p w:rsidR="006A450F" w:rsidRPr="00DD256C" w:rsidRDefault="006A450F" w:rsidP="006A450F">
                  <w:pPr>
                    <w:pStyle w:val="ab"/>
                    <w:jc w:val="center"/>
                    <w:rPr>
                      <w:b/>
                      <w:strike/>
                    </w:rPr>
                  </w:pPr>
                  <w:r w:rsidRPr="00DD256C">
                    <w:rPr>
                      <w:b/>
                      <w:strike/>
                      <w:color w:val="000000"/>
                    </w:rPr>
                    <w:t>Серійний номер</w:t>
                  </w:r>
                </w:p>
              </w:tc>
            </w:tr>
            <w:tr w:rsidR="006A450F" w:rsidRPr="00DD256C" w:rsidTr="00433237">
              <w:tc>
                <w:tcPr>
                  <w:tcW w:w="1696" w:type="dxa"/>
                  <w:tcBorders>
                    <w:top w:val="outset" w:sz="6" w:space="0" w:color="auto"/>
                    <w:left w:val="outset" w:sz="6" w:space="0" w:color="auto"/>
                    <w:bottom w:val="outset" w:sz="6" w:space="0" w:color="auto"/>
                    <w:right w:val="outset" w:sz="6" w:space="0" w:color="auto"/>
                  </w:tcBorders>
                </w:tcPr>
                <w:p w:rsidR="006A450F" w:rsidRPr="00DD256C" w:rsidRDefault="006A450F" w:rsidP="006A450F">
                  <w:pPr>
                    <w:pStyle w:val="ab"/>
                    <w:jc w:val="center"/>
                    <w:rPr>
                      <w:b/>
                      <w:strike/>
                    </w:rPr>
                  </w:pPr>
                  <w:r w:rsidRPr="00DD256C">
                    <w:rPr>
                      <w:b/>
                      <w:strike/>
                      <w:color w:val="000000"/>
                    </w:rPr>
                    <w:t>1</w:t>
                  </w:r>
                </w:p>
              </w:tc>
              <w:tc>
                <w:tcPr>
                  <w:tcW w:w="2127" w:type="dxa"/>
                  <w:tcBorders>
                    <w:top w:val="outset" w:sz="6" w:space="0" w:color="auto"/>
                    <w:left w:val="outset" w:sz="6" w:space="0" w:color="auto"/>
                    <w:bottom w:val="outset" w:sz="6" w:space="0" w:color="auto"/>
                    <w:right w:val="outset" w:sz="6" w:space="0" w:color="auto"/>
                  </w:tcBorders>
                </w:tcPr>
                <w:p w:rsidR="006A450F" w:rsidRPr="00DD256C" w:rsidRDefault="006A450F" w:rsidP="006A450F">
                  <w:pPr>
                    <w:pStyle w:val="ab"/>
                    <w:jc w:val="center"/>
                    <w:rPr>
                      <w:b/>
                      <w:strike/>
                    </w:rPr>
                  </w:pPr>
                  <w:r w:rsidRPr="00DD256C">
                    <w:rPr>
                      <w:b/>
                      <w:strike/>
                      <w:color w:val="000000"/>
                    </w:rPr>
                    <w:t>2</w:t>
                  </w:r>
                </w:p>
              </w:tc>
              <w:tc>
                <w:tcPr>
                  <w:tcW w:w="3118" w:type="dxa"/>
                  <w:tcBorders>
                    <w:top w:val="outset" w:sz="6" w:space="0" w:color="auto"/>
                    <w:left w:val="outset" w:sz="6" w:space="0" w:color="auto"/>
                    <w:bottom w:val="outset" w:sz="6" w:space="0" w:color="auto"/>
                    <w:right w:val="outset" w:sz="6" w:space="0" w:color="auto"/>
                  </w:tcBorders>
                </w:tcPr>
                <w:p w:rsidR="006A450F" w:rsidRPr="00DD256C" w:rsidRDefault="006A450F" w:rsidP="006A450F">
                  <w:pPr>
                    <w:pStyle w:val="ab"/>
                    <w:jc w:val="center"/>
                    <w:rPr>
                      <w:b/>
                      <w:strike/>
                    </w:rPr>
                  </w:pPr>
                  <w:r w:rsidRPr="00DD256C">
                    <w:rPr>
                      <w:b/>
                      <w:strike/>
                      <w:color w:val="000000"/>
                    </w:rPr>
                    <w:t>3</w:t>
                  </w:r>
                </w:p>
              </w:tc>
            </w:tr>
            <w:tr w:rsidR="006A450F" w:rsidRPr="00DD256C" w:rsidTr="00433237">
              <w:tc>
                <w:tcPr>
                  <w:tcW w:w="1696" w:type="dxa"/>
                </w:tcPr>
                <w:p w:rsidR="006A450F" w:rsidRPr="00DD256C" w:rsidRDefault="006A450F" w:rsidP="006A450F">
                  <w:pPr>
                    <w:rPr>
                      <w:b/>
                      <w:strike/>
                      <w:sz w:val="24"/>
                      <w:szCs w:val="24"/>
                    </w:rPr>
                  </w:pPr>
                </w:p>
              </w:tc>
              <w:tc>
                <w:tcPr>
                  <w:tcW w:w="2127" w:type="dxa"/>
                </w:tcPr>
                <w:p w:rsidR="006A450F" w:rsidRPr="00DD256C" w:rsidRDefault="006A450F" w:rsidP="006A450F">
                  <w:pPr>
                    <w:rPr>
                      <w:b/>
                      <w:strike/>
                      <w:sz w:val="24"/>
                      <w:szCs w:val="24"/>
                    </w:rPr>
                  </w:pPr>
                </w:p>
              </w:tc>
              <w:tc>
                <w:tcPr>
                  <w:tcW w:w="3118" w:type="dxa"/>
                </w:tcPr>
                <w:p w:rsidR="006A450F" w:rsidRPr="00DD256C" w:rsidRDefault="006A450F" w:rsidP="006A450F">
                  <w:pPr>
                    <w:rPr>
                      <w:b/>
                      <w:strike/>
                      <w:sz w:val="24"/>
                      <w:szCs w:val="24"/>
                    </w:rPr>
                  </w:pPr>
                </w:p>
              </w:tc>
            </w:tr>
          </w:tbl>
          <w:p w:rsidR="006A450F" w:rsidRDefault="006A450F" w:rsidP="006A450F">
            <w:pPr>
              <w:spacing w:after="120"/>
              <w:jc w:val="left"/>
              <w:rPr>
                <w:rFonts w:eastAsiaTheme="minorHAnsi"/>
                <w:sz w:val="24"/>
                <w:szCs w:val="24"/>
                <w:lang w:eastAsia="en-US"/>
              </w:rPr>
            </w:pPr>
          </w:p>
          <w:p w:rsidR="006A450F" w:rsidRPr="002456FE" w:rsidRDefault="006A450F" w:rsidP="006A450F">
            <w:pPr>
              <w:spacing w:after="120"/>
              <w:jc w:val="left"/>
              <w:rPr>
                <w:rFonts w:eastAsiaTheme="minorHAnsi"/>
                <w:sz w:val="24"/>
                <w:szCs w:val="24"/>
                <w:lang w:eastAsia="en-US"/>
              </w:rPr>
            </w:pPr>
            <w:r w:rsidRPr="002456FE">
              <w:rPr>
                <w:rFonts w:eastAsiaTheme="minorHAnsi"/>
                <w:sz w:val="24"/>
                <w:szCs w:val="24"/>
                <w:lang w:eastAsia="en-US"/>
              </w:rPr>
              <w:t>4. Банкноти, площа яких менша, ніж 55 % їх початкової площі:</w:t>
            </w:r>
          </w:p>
          <w:p w:rsidR="006A450F" w:rsidRDefault="006A450F" w:rsidP="006A450F">
            <w:pPr>
              <w:jc w:val="left"/>
              <w:rPr>
                <w:rFonts w:eastAsiaTheme="minorHAnsi"/>
                <w:sz w:val="24"/>
                <w:szCs w:val="24"/>
                <w:lang w:eastAsia="en-US"/>
              </w:rPr>
            </w:pPr>
          </w:p>
          <w:tbl>
            <w:tblPr>
              <w:tblStyle w:val="a3"/>
              <w:tblW w:w="7225" w:type="dxa"/>
              <w:tblLook w:val="04A0" w:firstRow="1" w:lastRow="0" w:firstColumn="1" w:lastColumn="0" w:noHBand="0" w:noVBand="1"/>
            </w:tblPr>
            <w:tblGrid>
              <w:gridCol w:w="988"/>
              <w:gridCol w:w="1701"/>
              <w:gridCol w:w="2268"/>
              <w:gridCol w:w="2268"/>
            </w:tblGrid>
            <w:tr w:rsidR="006A450F" w:rsidRPr="00524682" w:rsidTr="00433237">
              <w:tc>
                <w:tcPr>
                  <w:tcW w:w="98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 з/п</w:t>
                  </w:r>
                </w:p>
              </w:tc>
              <w:tc>
                <w:tcPr>
                  <w:tcW w:w="1701"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Номінал (грн)</w:t>
                  </w:r>
                </w:p>
              </w:tc>
              <w:tc>
                <w:tcPr>
                  <w:tcW w:w="226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Серійний номер</w:t>
                  </w:r>
                </w:p>
              </w:tc>
              <w:tc>
                <w:tcPr>
                  <w:tcW w:w="226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Площа банкнот, що залишилася (%)</w:t>
                  </w:r>
                </w:p>
              </w:tc>
            </w:tr>
            <w:tr w:rsidR="006A450F" w:rsidRPr="00524682" w:rsidTr="00433237">
              <w:tc>
                <w:tcPr>
                  <w:tcW w:w="98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lastRenderedPageBreak/>
                    <w:t>1</w:t>
                  </w:r>
                </w:p>
              </w:tc>
              <w:tc>
                <w:tcPr>
                  <w:tcW w:w="1701"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2</w:t>
                  </w:r>
                </w:p>
              </w:tc>
              <w:tc>
                <w:tcPr>
                  <w:tcW w:w="226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3</w:t>
                  </w:r>
                </w:p>
              </w:tc>
              <w:tc>
                <w:tcPr>
                  <w:tcW w:w="226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4</w:t>
                  </w:r>
                </w:p>
              </w:tc>
            </w:tr>
            <w:tr w:rsidR="006A450F" w:rsidRPr="00524682" w:rsidTr="00433237">
              <w:tc>
                <w:tcPr>
                  <w:tcW w:w="988" w:type="dxa"/>
                </w:tcPr>
                <w:p w:rsidR="006A450F" w:rsidRPr="00524682" w:rsidRDefault="006A450F" w:rsidP="006A450F">
                  <w:pPr>
                    <w:rPr>
                      <w:sz w:val="24"/>
                      <w:szCs w:val="24"/>
                    </w:rPr>
                  </w:pPr>
                </w:p>
              </w:tc>
              <w:tc>
                <w:tcPr>
                  <w:tcW w:w="1701" w:type="dxa"/>
                </w:tcPr>
                <w:p w:rsidR="006A450F" w:rsidRPr="00524682" w:rsidRDefault="006A450F" w:rsidP="006A450F">
                  <w:pPr>
                    <w:rPr>
                      <w:sz w:val="24"/>
                      <w:szCs w:val="24"/>
                    </w:rPr>
                  </w:pPr>
                </w:p>
              </w:tc>
              <w:tc>
                <w:tcPr>
                  <w:tcW w:w="2268" w:type="dxa"/>
                </w:tcPr>
                <w:p w:rsidR="006A450F" w:rsidRPr="00524682" w:rsidRDefault="006A450F" w:rsidP="006A450F">
                  <w:pPr>
                    <w:rPr>
                      <w:sz w:val="24"/>
                      <w:szCs w:val="24"/>
                    </w:rPr>
                  </w:pPr>
                </w:p>
              </w:tc>
              <w:tc>
                <w:tcPr>
                  <w:tcW w:w="2268" w:type="dxa"/>
                </w:tcPr>
                <w:p w:rsidR="006A450F" w:rsidRPr="00524682" w:rsidRDefault="006A450F" w:rsidP="006A450F">
                  <w:pPr>
                    <w:rPr>
                      <w:sz w:val="24"/>
                      <w:szCs w:val="24"/>
                    </w:rPr>
                  </w:pPr>
                </w:p>
              </w:tc>
            </w:tr>
          </w:tbl>
          <w:p w:rsidR="006A450F" w:rsidRPr="002456FE"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5. Додатки:</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1) заява пред’явника банкнот;</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2) ксерокопія (фотографія) значно пошкодженої банкноти (групи банкнот), пред’явленої до Національного банку;</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3) пакет із залишками банкнот, які неможливо наклеїти;</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4) опис банкнот;</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5) копія </w:t>
            </w:r>
            <w:proofErr w:type="spellStart"/>
            <w:r w:rsidRPr="002456FE">
              <w:rPr>
                <w:rFonts w:eastAsiaTheme="minorHAnsi"/>
                <w:sz w:val="24"/>
                <w:szCs w:val="24"/>
                <w:lang w:eastAsia="en-US"/>
              </w:rPr>
              <w:t>акта</w:t>
            </w:r>
            <w:proofErr w:type="spellEnd"/>
            <w:r w:rsidRPr="002456FE">
              <w:rPr>
                <w:rFonts w:eastAsiaTheme="minorHAnsi"/>
                <w:sz w:val="24"/>
                <w:szCs w:val="24"/>
                <w:lang w:eastAsia="en-US"/>
              </w:rPr>
              <w:t xml:space="preserve"> про дослідження сумнівних банкнот (за наявності).</w:t>
            </w:r>
          </w:p>
          <w:p w:rsidR="006A450F" w:rsidRDefault="006A450F" w:rsidP="006A450F">
            <w:pPr>
              <w:jc w:val="left"/>
              <w:rPr>
                <w:rFonts w:eastAsiaTheme="minorHAnsi"/>
                <w:sz w:val="24"/>
                <w:szCs w:val="24"/>
                <w:lang w:eastAsia="en-US"/>
              </w:rPr>
            </w:pPr>
          </w:p>
          <w:p w:rsidR="006A450F" w:rsidRDefault="006A450F" w:rsidP="006A450F">
            <w:pPr>
              <w:jc w:val="left"/>
              <w:rPr>
                <w:rFonts w:eastAsiaTheme="minorHAnsi"/>
                <w:sz w:val="24"/>
                <w:szCs w:val="24"/>
                <w:lang w:eastAsia="en-US"/>
              </w:rPr>
            </w:pP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6. Члени комісії*:</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                ____________                  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(посада)                              (підпис)                      (ініціали, прізвище)</w:t>
            </w: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                ____________                  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(посада)                             (підпис)                       (ініціали, прізвище)</w:t>
            </w: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                _____________                  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(посада)                       (підпис)                          (ініціали, прізвище)</w:t>
            </w:r>
          </w:p>
          <w:p w:rsidR="006A450F" w:rsidRDefault="006A450F" w:rsidP="006A450F">
            <w:pPr>
              <w:jc w:val="left"/>
              <w:rPr>
                <w:rFonts w:eastAsiaTheme="minorHAnsi"/>
                <w:sz w:val="24"/>
                <w:szCs w:val="24"/>
                <w:lang w:eastAsia="en-US"/>
              </w:rPr>
            </w:pP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_______________________</w:t>
            </w:r>
          </w:p>
          <w:p w:rsidR="006A450F" w:rsidRPr="00B66BDE" w:rsidRDefault="006A450F" w:rsidP="006A450F">
            <w:r w:rsidRPr="002456FE">
              <w:rPr>
                <w:rFonts w:eastAsiaTheme="minorHAnsi"/>
                <w:sz w:val="24"/>
                <w:szCs w:val="24"/>
                <w:lang w:eastAsia="en-US"/>
              </w:rPr>
              <w:t>*У складі комісії має бути не менше двох осіб.</w:t>
            </w:r>
          </w:p>
        </w:tc>
        <w:tc>
          <w:tcPr>
            <w:tcW w:w="7122" w:type="dxa"/>
          </w:tcPr>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lastRenderedPageBreak/>
              <w:t>Додаток 3</w:t>
            </w:r>
          </w:p>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t>до Правил визначення платіжних ознак та обміну банкнот,</w:t>
            </w:r>
          </w:p>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t>розмінних та обігових монет національної валюти України</w:t>
            </w:r>
          </w:p>
          <w:p w:rsidR="006A450F" w:rsidRPr="002456FE" w:rsidRDefault="006A450F" w:rsidP="006A450F">
            <w:pPr>
              <w:jc w:val="right"/>
              <w:rPr>
                <w:rFonts w:eastAsiaTheme="minorHAnsi"/>
                <w:sz w:val="24"/>
                <w:szCs w:val="24"/>
                <w:lang w:eastAsia="en-US"/>
              </w:rPr>
            </w:pPr>
            <w:r w:rsidRPr="002456FE">
              <w:rPr>
                <w:rFonts w:eastAsiaTheme="minorHAnsi"/>
                <w:sz w:val="24"/>
                <w:szCs w:val="24"/>
                <w:lang w:eastAsia="en-US"/>
              </w:rPr>
              <w:lastRenderedPageBreak/>
              <w:t>(пункт 14 розділу ІІ)</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__________________________________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[Департамент грошового обігу Національного</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___________________________________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банку України (назва відділу)]</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jc w:val="center"/>
              <w:rPr>
                <w:rFonts w:eastAsiaTheme="minorHAnsi"/>
                <w:sz w:val="24"/>
                <w:szCs w:val="24"/>
                <w:lang w:eastAsia="en-US"/>
              </w:rPr>
            </w:pPr>
            <w:r w:rsidRPr="002456FE">
              <w:rPr>
                <w:rFonts w:eastAsiaTheme="minorHAnsi"/>
                <w:sz w:val="24"/>
                <w:szCs w:val="24"/>
                <w:lang w:eastAsia="en-US"/>
              </w:rPr>
              <w:t>Акт №</w:t>
            </w:r>
          </w:p>
          <w:p w:rsidR="006A450F" w:rsidRPr="002456FE" w:rsidRDefault="006A450F" w:rsidP="006A450F">
            <w:pPr>
              <w:jc w:val="center"/>
              <w:rPr>
                <w:rFonts w:eastAsiaTheme="minorHAnsi"/>
                <w:sz w:val="24"/>
                <w:szCs w:val="24"/>
                <w:lang w:eastAsia="en-US"/>
              </w:rPr>
            </w:pPr>
            <w:r w:rsidRPr="002456FE">
              <w:rPr>
                <w:rFonts w:eastAsiaTheme="minorHAnsi"/>
                <w:sz w:val="24"/>
                <w:szCs w:val="24"/>
                <w:lang w:eastAsia="en-US"/>
              </w:rPr>
              <w:t>про обстеження значно пошкоджених банкнот</w:t>
            </w:r>
          </w:p>
          <w:p w:rsidR="006A450F" w:rsidRPr="002456FE" w:rsidRDefault="006A450F" w:rsidP="006A450F">
            <w:pPr>
              <w:jc w:val="center"/>
              <w:rPr>
                <w:rFonts w:eastAsiaTheme="minorHAnsi"/>
                <w:sz w:val="24"/>
                <w:szCs w:val="24"/>
                <w:lang w:eastAsia="en-US"/>
              </w:rPr>
            </w:pPr>
            <w:r w:rsidRPr="002456FE">
              <w:rPr>
                <w:rFonts w:eastAsiaTheme="minorHAnsi"/>
                <w:sz w:val="24"/>
                <w:szCs w:val="24"/>
                <w:lang w:eastAsia="en-US"/>
              </w:rPr>
              <w:t>“___” ____________ 20___ року</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1. Цей акт складено про те, що ____________________________________________________</w:t>
            </w:r>
            <w:r>
              <w:rPr>
                <w:rFonts w:eastAsiaTheme="minorHAnsi"/>
                <w:sz w:val="24"/>
                <w:szCs w:val="24"/>
                <w:lang w:eastAsia="en-US"/>
              </w:rPr>
              <w:t>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(прізвище, ім’я, по батькові фізичної особи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w:t>
            </w:r>
            <w:r>
              <w:rPr>
                <w:rFonts w:eastAsiaTheme="minorHAnsi"/>
                <w:sz w:val="24"/>
                <w:szCs w:val="24"/>
                <w:lang w:eastAsia="en-US"/>
              </w:rPr>
              <w:t>__________________________</w:t>
            </w:r>
            <w:r w:rsidRPr="002456FE">
              <w:rPr>
                <w:rFonts w:eastAsiaTheme="minorHAnsi"/>
                <w:sz w:val="24"/>
                <w:szCs w:val="24"/>
                <w:lang w:eastAsia="en-US"/>
              </w:rPr>
              <w:t>,</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або найменування юридичної особи)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який(а) мешкає (перебуває) за </w:t>
            </w:r>
            <w:proofErr w:type="spellStart"/>
            <w:r w:rsidRPr="002456FE">
              <w:rPr>
                <w:rFonts w:eastAsiaTheme="minorHAnsi"/>
                <w:sz w:val="24"/>
                <w:szCs w:val="24"/>
                <w:lang w:eastAsia="en-US"/>
              </w:rPr>
              <w:t>адресою</w:t>
            </w:r>
            <w:proofErr w:type="spellEnd"/>
            <w:r w:rsidRPr="002456FE">
              <w:rPr>
                <w:rFonts w:eastAsiaTheme="minorHAnsi"/>
                <w:sz w:val="24"/>
                <w:szCs w:val="24"/>
                <w:lang w:eastAsia="en-US"/>
              </w:rPr>
              <w:t>: __________________________________</w:t>
            </w:r>
            <w:r>
              <w:rPr>
                <w:rFonts w:eastAsiaTheme="minorHAnsi"/>
                <w:sz w:val="24"/>
                <w:szCs w:val="24"/>
                <w:lang w:eastAsia="en-US"/>
              </w:rPr>
              <w:t>_____________________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w:t>
            </w:r>
            <w:r>
              <w:rPr>
                <w:rFonts w:eastAsiaTheme="minorHAnsi"/>
                <w:sz w:val="24"/>
                <w:szCs w:val="24"/>
                <w:lang w:eastAsia="en-US"/>
              </w:rPr>
              <w:t>___________________</w:t>
            </w:r>
            <w:r w:rsidRPr="002456FE">
              <w:rPr>
                <w:rFonts w:eastAsiaTheme="minorHAnsi"/>
                <w:sz w:val="24"/>
                <w:szCs w:val="24"/>
                <w:lang w:eastAsia="en-US"/>
              </w:rPr>
              <w:t>,</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пред’явив(ла) до _____________________________________________________</w:t>
            </w:r>
            <w:r>
              <w:rPr>
                <w:rFonts w:eastAsiaTheme="minorHAnsi"/>
                <w:sz w:val="24"/>
                <w:szCs w:val="24"/>
                <w:lang w:eastAsia="en-US"/>
              </w:rPr>
              <w:t>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[Департамент  грошового обігу Національного банку України (назва відділу)]</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значно пошкоджену банкноту (групу банкнот).</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lastRenderedPageBreak/>
              <w:t>2. Характеристика банкноти (групи банкнот) на час пред’явлення:________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___________________________________________________</w:t>
            </w:r>
            <w:r>
              <w:rPr>
                <w:rFonts w:eastAsiaTheme="minorHAnsi"/>
                <w:sz w:val="24"/>
                <w:szCs w:val="24"/>
                <w:lang w:eastAsia="en-US"/>
              </w:rPr>
              <w:t>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(наявність відокремлених обвуглених частин банкнот і їх попелу,</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________________________________________________________.</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інші відомості)</w:t>
            </w:r>
          </w:p>
          <w:p w:rsidR="006A450F" w:rsidRPr="002456FE" w:rsidRDefault="006A450F" w:rsidP="006A450F">
            <w:pPr>
              <w:spacing w:after="160" w:line="259" w:lineRule="auto"/>
              <w:jc w:val="left"/>
              <w:rPr>
                <w:rFonts w:eastAsiaTheme="minorHAnsi"/>
                <w:sz w:val="24"/>
                <w:szCs w:val="24"/>
                <w:lang w:eastAsia="en-US"/>
              </w:rPr>
            </w:pP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3. Банкноти в кількості _____шт. на суму _______ (_</w:t>
            </w:r>
            <w:r>
              <w:rPr>
                <w:rFonts w:eastAsiaTheme="minorHAnsi"/>
                <w:sz w:val="24"/>
                <w:szCs w:val="24"/>
                <w:lang w:eastAsia="en-US"/>
              </w:rPr>
              <w:t>______</w:t>
            </w:r>
            <w:r w:rsidRPr="002456FE">
              <w:rPr>
                <w:rFonts w:eastAsiaTheme="minorHAnsi"/>
                <w:sz w:val="24"/>
                <w:szCs w:val="24"/>
                <w:lang w:eastAsia="en-US"/>
              </w:rPr>
              <w:t>_) грн,</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(цифрами)           (цифрами)        (словами)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з яких платіжними є _____шт. на </w:t>
            </w:r>
            <w:r>
              <w:rPr>
                <w:rFonts w:eastAsiaTheme="minorHAnsi"/>
                <w:sz w:val="24"/>
                <w:szCs w:val="24"/>
                <w:lang w:eastAsia="en-US"/>
              </w:rPr>
              <w:t>суму _______ (__________</w:t>
            </w:r>
            <w:r w:rsidRPr="002456FE">
              <w:rPr>
                <w:rFonts w:eastAsiaTheme="minorHAnsi"/>
                <w:sz w:val="24"/>
                <w:szCs w:val="24"/>
                <w:lang w:eastAsia="en-US"/>
              </w:rPr>
              <w:t>_) грн</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 xml:space="preserve">                               (цифрами)               (цифрами)           (словами)</w:t>
            </w:r>
          </w:p>
          <w:p w:rsidR="006A450F" w:rsidRPr="002456FE" w:rsidRDefault="006A450F" w:rsidP="006A450F">
            <w:pPr>
              <w:spacing w:line="259" w:lineRule="auto"/>
              <w:jc w:val="left"/>
              <w:rPr>
                <w:rFonts w:eastAsiaTheme="minorHAnsi"/>
                <w:sz w:val="24"/>
                <w:szCs w:val="24"/>
                <w:lang w:eastAsia="en-US"/>
              </w:rPr>
            </w:pPr>
            <w:r w:rsidRPr="002456FE">
              <w:rPr>
                <w:rFonts w:eastAsiaTheme="minorHAnsi"/>
                <w:sz w:val="24"/>
                <w:szCs w:val="24"/>
                <w:lang w:eastAsia="en-US"/>
              </w:rPr>
              <w:t>та обміняні</w:t>
            </w:r>
            <w:r>
              <w:t xml:space="preserve"> </w:t>
            </w:r>
            <w:r w:rsidRPr="00DD256C">
              <w:rPr>
                <w:rFonts w:eastAsiaTheme="minorHAnsi"/>
                <w:b/>
                <w:sz w:val="24"/>
                <w:szCs w:val="24"/>
                <w:lang w:eastAsia="en-US"/>
              </w:rPr>
              <w:t>згідно з ордером для обміну банкнот (розмінних та обігових монет)</w:t>
            </w:r>
            <w:r w:rsidRPr="002456FE">
              <w:rPr>
                <w:rFonts w:eastAsiaTheme="minorHAnsi"/>
                <w:sz w:val="24"/>
                <w:szCs w:val="24"/>
                <w:lang w:eastAsia="en-US"/>
              </w:rPr>
              <w:t xml:space="preserve"> в ________________________________________________</w:t>
            </w:r>
            <w:r>
              <w:rPr>
                <w:rFonts w:eastAsiaTheme="minorHAnsi"/>
                <w:sz w:val="24"/>
                <w:szCs w:val="24"/>
                <w:lang w:eastAsia="en-US"/>
              </w:rPr>
              <w:t>_____</w:t>
            </w:r>
            <w:r w:rsidRPr="002456FE">
              <w:rPr>
                <w:rFonts w:eastAsiaTheme="minorHAnsi"/>
                <w:sz w:val="24"/>
                <w:szCs w:val="24"/>
                <w:lang w:eastAsia="en-US"/>
              </w:rPr>
              <w:t>___,</w:t>
            </w:r>
          </w:p>
          <w:p w:rsidR="006A450F" w:rsidRDefault="006A450F" w:rsidP="006A450F">
            <w:pPr>
              <w:jc w:val="left"/>
              <w:rPr>
                <w:rFonts w:eastAsiaTheme="minorHAnsi"/>
                <w:sz w:val="24"/>
                <w:szCs w:val="24"/>
                <w:lang w:eastAsia="en-US"/>
              </w:rPr>
            </w:pPr>
            <w:r w:rsidRPr="002456FE">
              <w:rPr>
                <w:rFonts w:eastAsiaTheme="minorHAnsi"/>
                <w:sz w:val="24"/>
                <w:szCs w:val="24"/>
                <w:lang w:eastAsia="en-US"/>
              </w:rPr>
              <w:t>[Департамент  грошового обігу Національного банку України (назва відділу)]</w:t>
            </w:r>
          </w:p>
          <w:p w:rsidR="006A450F" w:rsidRPr="002456FE" w:rsidRDefault="006A450F" w:rsidP="006A450F">
            <w:pPr>
              <w:jc w:val="left"/>
              <w:rPr>
                <w:rFonts w:eastAsiaTheme="minorHAnsi"/>
                <w:sz w:val="24"/>
                <w:szCs w:val="24"/>
                <w:lang w:eastAsia="en-US"/>
              </w:rPr>
            </w:pPr>
          </w:p>
          <w:p w:rsidR="006A450F" w:rsidRPr="00947948" w:rsidRDefault="00947948" w:rsidP="006A450F">
            <w:pPr>
              <w:jc w:val="left"/>
              <w:rPr>
                <w:rFonts w:eastAsiaTheme="minorHAnsi"/>
                <w:b/>
                <w:sz w:val="24"/>
                <w:szCs w:val="24"/>
                <w:lang w:eastAsia="en-US"/>
              </w:rPr>
            </w:pPr>
            <w:r w:rsidRPr="00947948">
              <w:rPr>
                <w:rFonts w:eastAsiaTheme="minorHAnsi"/>
                <w:b/>
                <w:sz w:val="24"/>
                <w:szCs w:val="24"/>
                <w:lang w:eastAsia="en-US"/>
              </w:rPr>
              <w:t>таблицю виключити</w:t>
            </w:r>
          </w:p>
          <w:p w:rsidR="006A450F" w:rsidRDefault="006A450F" w:rsidP="006A450F">
            <w:pPr>
              <w:jc w:val="left"/>
              <w:rPr>
                <w:rFonts w:eastAsiaTheme="minorHAnsi"/>
                <w:sz w:val="24"/>
                <w:szCs w:val="24"/>
                <w:lang w:eastAsia="en-US"/>
              </w:rPr>
            </w:pPr>
          </w:p>
          <w:p w:rsidR="006A450F" w:rsidRDefault="006A450F" w:rsidP="006A450F">
            <w:pPr>
              <w:jc w:val="left"/>
              <w:rPr>
                <w:rFonts w:eastAsiaTheme="minorHAnsi"/>
                <w:sz w:val="24"/>
                <w:szCs w:val="24"/>
                <w:lang w:eastAsia="en-US"/>
              </w:rPr>
            </w:pPr>
          </w:p>
          <w:p w:rsidR="006A450F" w:rsidRDefault="006A450F" w:rsidP="006A450F">
            <w:pPr>
              <w:jc w:val="left"/>
              <w:rPr>
                <w:rFonts w:eastAsiaTheme="minorHAnsi"/>
                <w:sz w:val="24"/>
                <w:szCs w:val="24"/>
                <w:lang w:eastAsia="en-US"/>
              </w:rPr>
            </w:pPr>
            <w:bookmarkStart w:id="0" w:name="_GoBack"/>
            <w:bookmarkEnd w:id="0"/>
          </w:p>
          <w:p w:rsidR="006A450F" w:rsidRDefault="006A450F" w:rsidP="006A450F">
            <w:pPr>
              <w:jc w:val="left"/>
              <w:rPr>
                <w:rFonts w:eastAsiaTheme="minorHAnsi"/>
                <w:sz w:val="24"/>
                <w:szCs w:val="24"/>
                <w:lang w:eastAsia="en-US"/>
              </w:rPr>
            </w:pPr>
          </w:p>
          <w:p w:rsidR="006A450F" w:rsidRPr="002456FE" w:rsidRDefault="006A450F" w:rsidP="006A450F">
            <w:pPr>
              <w:spacing w:after="120"/>
              <w:jc w:val="left"/>
              <w:rPr>
                <w:rFonts w:eastAsiaTheme="minorHAnsi"/>
                <w:sz w:val="24"/>
                <w:szCs w:val="24"/>
                <w:lang w:eastAsia="en-US"/>
              </w:rPr>
            </w:pPr>
            <w:r w:rsidRPr="002456FE">
              <w:rPr>
                <w:rFonts w:eastAsiaTheme="minorHAnsi"/>
                <w:sz w:val="24"/>
                <w:szCs w:val="24"/>
                <w:lang w:eastAsia="en-US"/>
              </w:rPr>
              <w:t>4. Банкноти, площа яких менша, ніж 55 % їх початкової площі:</w:t>
            </w:r>
          </w:p>
          <w:tbl>
            <w:tblPr>
              <w:tblStyle w:val="a3"/>
              <w:tblW w:w="6409" w:type="dxa"/>
              <w:tblLook w:val="04A0" w:firstRow="1" w:lastRow="0" w:firstColumn="1" w:lastColumn="0" w:noHBand="0" w:noVBand="1"/>
            </w:tblPr>
            <w:tblGrid>
              <w:gridCol w:w="739"/>
              <w:gridCol w:w="1842"/>
              <w:gridCol w:w="1560"/>
              <w:gridCol w:w="2268"/>
            </w:tblGrid>
            <w:tr w:rsidR="006A450F" w:rsidRPr="00524682" w:rsidTr="00433237">
              <w:tc>
                <w:tcPr>
                  <w:tcW w:w="739"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 з/п</w:t>
                  </w:r>
                </w:p>
              </w:tc>
              <w:tc>
                <w:tcPr>
                  <w:tcW w:w="1842"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Номінал (грн)</w:t>
                  </w:r>
                </w:p>
              </w:tc>
              <w:tc>
                <w:tcPr>
                  <w:tcW w:w="1560"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Серійний номер</w:t>
                  </w:r>
                </w:p>
              </w:tc>
              <w:tc>
                <w:tcPr>
                  <w:tcW w:w="226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Площа банкнот, що залишилася (%)</w:t>
                  </w:r>
                </w:p>
              </w:tc>
            </w:tr>
            <w:tr w:rsidR="006A450F" w:rsidRPr="00524682" w:rsidTr="00433237">
              <w:tc>
                <w:tcPr>
                  <w:tcW w:w="739"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1</w:t>
                  </w:r>
                </w:p>
              </w:tc>
              <w:tc>
                <w:tcPr>
                  <w:tcW w:w="1842"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2</w:t>
                  </w:r>
                </w:p>
              </w:tc>
              <w:tc>
                <w:tcPr>
                  <w:tcW w:w="1560"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3</w:t>
                  </w:r>
                </w:p>
              </w:tc>
              <w:tc>
                <w:tcPr>
                  <w:tcW w:w="2268" w:type="dxa"/>
                  <w:tcBorders>
                    <w:top w:val="outset" w:sz="6" w:space="0" w:color="auto"/>
                    <w:left w:val="outset" w:sz="6" w:space="0" w:color="auto"/>
                    <w:bottom w:val="outset" w:sz="6" w:space="0" w:color="auto"/>
                    <w:right w:val="outset" w:sz="6" w:space="0" w:color="auto"/>
                  </w:tcBorders>
                </w:tcPr>
                <w:p w:rsidR="006A450F" w:rsidRPr="00524682" w:rsidRDefault="006A450F" w:rsidP="006A450F">
                  <w:pPr>
                    <w:spacing w:before="100" w:beforeAutospacing="1" w:after="100" w:afterAutospacing="1"/>
                    <w:jc w:val="center"/>
                    <w:rPr>
                      <w:rFonts w:eastAsiaTheme="minorEastAsia"/>
                      <w:sz w:val="24"/>
                      <w:szCs w:val="24"/>
                    </w:rPr>
                  </w:pPr>
                  <w:r w:rsidRPr="00524682">
                    <w:rPr>
                      <w:rFonts w:eastAsiaTheme="minorEastAsia"/>
                      <w:color w:val="000000"/>
                      <w:sz w:val="24"/>
                      <w:szCs w:val="24"/>
                    </w:rPr>
                    <w:t>4</w:t>
                  </w:r>
                </w:p>
              </w:tc>
            </w:tr>
            <w:tr w:rsidR="006A450F" w:rsidRPr="00524682" w:rsidTr="00433237">
              <w:tc>
                <w:tcPr>
                  <w:tcW w:w="739" w:type="dxa"/>
                </w:tcPr>
                <w:p w:rsidR="006A450F" w:rsidRPr="00524682" w:rsidRDefault="006A450F" w:rsidP="006A450F">
                  <w:pPr>
                    <w:rPr>
                      <w:sz w:val="24"/>
                      <w:szCs w:val="24"/>
                    </w:rPr>
                  </w:pPr>
                </w:p>
              </w:tc>
              <w:tc>
                <w:tcPr>
                  <w:tcW w:w="1842" w:type="dxa"/>
                </w:tcPr>
                <w:p w:rsidR="006A450F" w:rsidRPr="00524682" w:rsidRDefault="006A450F" w:rsidP="006A450F">
                  <w:pPr>
                    <w:rPr>
                      <w:sz w:val="24"/>
                      <w:szCs w:val="24"/>
                    </w:rPr>
                  </w:pPr>
                </w:p>
              </w:tc>
              <w:tc>
                <w:tcPr>
                  <w:tcW w:w="1560" w:type="dxa"/>
                </w:tcPr>
                <w:p w:rsidR="006A450F" w:rsidRPr="00524682" w:rsidRDefault="006A450F" w:rsidP="006A450F">
                  <w:pPr>
                    <w:rPr>
                      <w:sz w:val="24"/>
                      <w:szCs w:val="24"/>
                    </w:rPr>
                  </w:pPr>
                </w:p>
              </w:tc>
              <w:tc>
                <w:tcPr>
                  <w:tcW w:w="2268" w:type="dxa"/>
                </w:tcPr>
                <w:p w:rsidR="006A450F" w:rsidRPr="00524682" w:rsidRDefault="006A450F" w:rsidP="006A450F">
                  <w:pPr>
                    <w:rPr>
                      <w:sz w:val="24"/>
                      <w:szCs w:val="24"/>
                    </w:rPr>
                  </w:pPr>
                </w:p>
              </w:tc>
            </w:tr>
          </w:tbl>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5. Додатки:</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1) заява пред’явника банкнот;</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2) ксерокопія (фотографія) значно пошкодженої банкноти (групи банкнот), пред’явленої до Національного банку;</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3) пакет із залишками банкнот, які неможливо наклеїти;</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4) опис банкнот;</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5) копія </w:t>
            </w:r>
            <w:proofErr w:type="spellStart"/>
            <w:r w:rsidRPr="002456FE">
              <w:rPr>
                <w:rFonts w:eastAsiaTheme="minorHAnsi"/>
                <w:sz w:val="24"/>
                <w:szCs w:val="24"/>
                <w:lang w:eastAsia="en-US"/>
              </w:rPr>
              <w:t>акта</w:t>
            </w:r>
            <w:proofErr w:type="spellEnd"/>
            <w:r w:rsidRPr="002456FE">
              <w:rPr>
                <w:rFonts w:eastAsiaTheme="minorHAnsi"/>
                <w:sz w:val="24"/>
                <w:szCs w:val="24"/>
                <w:lang w:eastAsia="en-US"/>
              </w:rPr>
              <w:t xml:space="preserve"> про дослідження сумнівних банкнот (за наявності).</w:t>
            </w:r>
          </w:p>
          <w:p w:rsidR="006A450F" w:rsidRPr="008C0932" w:rsidRDefault="006A450F" w:rsidP="006A450F">
            <w:pPr>
              <w:jc w:val="left"/>
              <w:rPr>
                <w:rFonts w:eastAsiaTheme="minorHAnsi"/>
                <w:b/>
                <w:sz w:val="24"/>
                <w:szCs w:val="24"/>
                <w:lang w:eastAsia="en-US"/>
              </w:rPr>
            </w:pPr>
            <w:r w:rsidRPr="008C0932">
              <w:rPr>
                <w:rFonts w:eastAsiaTheme="minorHAnsi"/>
                <w:b/>
                <w:sz w:val="24"/>
                <w:szCs w:val="24"/>
                <w:lang w:eastAsia="en-US"/>
              </w:rPr>
              <w:t>6) копія ордера для обміну банкнот (розмінних та обігових монет) (за наявності).</w:t>
            </w: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6. Члени комісії*:</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______________                ____________            </w:t>
            </w:r>
            <w:r>
              <w:rPr>
                <w:rFonts w:eastAsiaTheme="minorHAnsi"/>
                <w:sz w:val="24"/>
                <w:szCs w:val="24"/>
                <w:lang w:eastAsia="en-US"/>
              </w:rPr>
              <w:t>___</w:t>
            </w:r>
            <w:r w:rsidRPr="002456FE">
              <w:rPr>
                <w:rFonts w:eastAsiaTheme="minorHAnsi"/>
                <w:sz w:val="24"/>
                <w:szCs w:val="24"/>
                <w:lang w:eastAsia="en-US"/>
              </w:rPr>
              <w:t>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(посада)                           (підпис)                  (ініціали, прізвище)</w:t>
            </w:r>
          </w:p>
          <w:p w:rsidR="006A450F" w:rsidRDefault="006A450F" w:rsidP="006A450F">
            <w:pPr>
              <w:jc w:val="left"/>
              <w:rPr>
                <w:rFonts w:eastAsiaTheme="minorHAnsi"/>
                <w:sz w:val="24"/>
                <w:szCs w:val="24"/>
                <w:lang w:eastAsia="en-US"/>
              </w:rPr>
            </w:pP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_____________                ____________               </w:t>
            </w:r>
            <w:r>
              <w:rPr>
                <w:rFonts w:eastAsiaTheme="minorHAnsi"/>
                <w:sz w:val="24"/>
                <w:szCs w:val="24"/>
                <w:lang w:eastAsia="en-US"/>
              </w:rPr>
              <w:t>__</w:t>
            </w:r>
            <w:r w:rsidRPr="002456FE">
              <w:rPr>
                <w:rFonts w:eastAsiaTheme="minorHAnsi"/>
                <w:sz w:val="24"/>
                <w:szCs w:val="24"/>
                <w:lang w:eastAsia="en-US"/>
              </w:rPr>
              <w:t>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(посада)                        (підпис)                       (ініціали, прізвище)</w:t>
            </w: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                ____________                  _________________</w:t>
            </w: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 xml:space="preserve">       (посада)                    (підпис)                          (ініціали, прізвище)</w:t>
            </w:r>
          </w:p>
          <w:p w:rsidR="006A450F" w:rsidRDefault="006A450F" w:rsidP="006A450F">
            <w:pPr>
              <w:jc w:val="left"/>
              <w:rPr>
                <w:rFonts w:eastAsiaTheme="minorHAnsi"/>
                <w:sz w:val="24"/>
                <w:szCs w:val="24"/>
                <w:lang w:eastAsia="en-US"/>
              </w:rPr>
            </w:pPr>
          </w:p>
          <w:p w:rsidR="006A450F" w:rsidRPr="002456FE" w:rsidRDefault="006A450F" w:rsidP="006A450F">
            <w:pPr>
              <w:jc w:val="left"/>
              <w:rPr>
                <w:rFonts w:eastAsiaTheme="minorHAnsi"/>
                <w:sz w:val="24"/>
                <w:szCs w:val="24"/>
                <w:lang w:eastAsia="en-US"/>
              </w:rPr>
            </w:pPr>
            <w:r w:rsidRPr="002456FE">
              <w:rPr>
                <w:rFonts w:eastAsiaTheme="minorHAnsi"/>
                <w:sz w:val="24"/>
                <w:szCs w:val="24"/>
                <w:lang w:eastAsia="en-US"/>
              </w:rPr>
              <w:t>_______________________</w:t>
            </w:r>
          </w:p>
          <w:p w:rsidR="006A450F" w:rsidRPr="00B66BDE" w:rsidRDefault="006A450F" w:rsidP="006A450F">
            <w:r w:rsidRPr="002456FE">
              <w:rPr>
                <w:rFonts w:eastAsiaTheme="minorHAnsi"/>
                <w:sz w:val="24"/>
                <w:szCs w:val="24"/>
                <w:lang w:eastAsia="en-US"/>
              </w:rPr>
              <w:t>*У складі комісії має бути не менше двох осіб.</w:t>
            </w:r>
          </w:p>
        </w:tc>
      </w:tr>
    </w:tbl>
    <w:tbl>
      <w:tblPr>
        <w:tblStyle w:val="1"/>
        <w:tblW w:w="985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30"/>
        <w:gridCol w:w="3647"/>
      </w:tblGrid>
      <w:tr w:rsidR="00F32656" w:rsidRPr="007F2C17" w:rsidTr="00A47735">
        <w:tc>
          <w:tcPr>
            <w:tcW w:w="4077" w:type="dxa"/>
            <w:vAlign w:val="bottom"/>
          </w:tcPr>
          <w:p w:rsidR="00F32656" w:rsidRPr="007F2C17" w:rsidRDefault="00F32656" w:rsidP="004205FA">
            <w:pPr>
              <w:tabs>
                <w:tab w:val="left" w:pos="7020"/>
                <w:tab w:val="left" w:pos="7200"/>
              </w:tabs>
              <w:autoSpaceDE w:val="0"/>
              <w:autoSpaceDN w:val="0"/>
              <w:jc w:val="left"/>
            </w:pPr>
          </w:p>
          <w:p w:rsidR="00F32656" w:rsidRPr="007F2C17" w:rsidRDefault="00F32656" w:rsidP="004205FA">
            <w:pPr>
              <w:tabs>
                <w:tab w:val="left" w:pos="7020"/>
                <w:tab w:val="left" w:pos="7200"/>
              </w:tabs>
              <w:autoSpaceDE w:val="0"/>
              <w:autoSpaceDN w:val="0"/>
              <w:jc w:val="left"/>
            </w:pPr>
            <w:r w:rsidRPr="007F2C17">
              <w:lastRenderedPageBreak/>
              <w:t>Директор Департаменту грошового обігу</w:t>
            </w:r>
          </w:p>
        </w:tc>
        <w:tc>
          <w:tcPr>
            <w:tcW w:w="5777" w:type="dxa"/>
            <w:gridSpan w:val="2"/>
            <w:vAlign w:val="bottom"/>
          </w:tcPr>
          <w:p w:rsidR="00F32656" w:rsidRDefault="00F32656" w:rsidP="004205FA">
            <w:pPr>
              <w:tabs>
                <w:tab w:val="left" w:pos="7020"/>
                <w:tab w:val="left" w:pos="7200"/>
              </w:tabs>
              <w:autoSpaceDE w:val="0"/>
              <w:autoSpaceDN w:val="0"/>
              <w:ind w:left="3011"/>
              <w:jc w:val="left"/>
            </w:pPr>
          </w:p>
          <w:p w:rsidR="00F32656" w:rsidRDefault="00F32656" w:rsidP="004205FA">
            <w:pPr>
              <w:tabs>
                <w:tab w:val="left" w:pos="7020"/>
                <w:tab w:val="left" w:pos="7200"/>
              </w:tabs>
              <w:autoSpaceDE w:val="0"/>
              <w:autoSpaceDN w:val="0"/>
              <w:ind w:left="3011"/>
              <w:jc w:val="left"/>
            </w:pPr>
            <w:r>
              <w:lastRenderedPageBreak/>
              <w:t>Олег ПРОХОДА</w:t>
            </w:r>
          </w:p>
          <w:p w:rsidR="00F32656" w:rsidRPr="007F2C17" w:rsidRDefault="00F32656" w:rsidP="004205FA">
            <w:pPr>
              <w:tabs>
                <w:tab w:val="left" w:pos="7020"/>
                <w:tab w:val="left" w:pos="7200"/>
              </w:tabs>
              <w:autoSpaceDE w:val="0"/>
              <w:autoSpaceDN w:val="0"/>
              <w:ind w:left="3011"/>
              <w:jc w:val="left"/>
            </w:pPr>
          </w:p>
        </w:tc>
      </w:tr>
      <w:tr w:rsidR="00F32656" w:rsidRPr="007F2C17" w:rsidTr="00A47735">
        <w:trPr>
          <w:gridAfter w:val="1"/>
          <w:wAfter w:w="3647" w:type="dxa"/>
          <w:trHeight w:val="782"/>
        </w:trPr>
        <w:tc>
          <w:tcPr>
            <w:tcW w:w="6207" w:type="dxa"/>
            <w:gridSpan w:val="2"/>
          </w:tcPr>
          <w:p w:rsidR="00F32656" w:rsidRPr="007F2C17" w:rsidRDefault="00F32656" w:rsidP="004205FA">
            <w:pPr>
              <w:jc w:val="left"/>
            </w:pPr>
            <w:r w:rsidRPr="007F2C17">
              <w:lastRenderedPageBreak/>
              <w:t>“___”_______________  202</w:t>
            </w:r>
            <w:r>
              <w:t>4</w:t>
            </w:r>
            <w:r w:rsidRPr="007F2C17">
              <w:t xml:space="preserve"> року</w:t>
            </w:r>
          </w:p>
          <w:p w:rsidR="00F32656" w:rsidRPr="007F2C17" w:rsidRDefault="00F32656" w:rsidP="004205FA">
            <w:pPr>
              <w:jc w:val="left"/>
            </w:pPr>
          </w:p>
        </w:tc>
      </w:tr>
    </w:tbl>
    <w:p w:rsidR="00127E40" w:rsidRPr="00730210" w:rsidRDefault="00127E40" w:rsidP="00F32656"/>
    <w:sectPr w:rsidR="00127E40" w:rsidRPr="00730210" w:rsidSect="00A47735">
      <w:headerReference w:type="default" r:id="rId7"/>
      <w:pgSz w:w="16838" w:h="11906" w:orient="landscape"/>
      <w:pgMar w:top="851" w:right="851" w:bottom="1701"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4C" w:rsidRDefault="00F65F4C" w:rsidP="0032424E">
      <w:r>
        <w:separator/>
      </w:r>
    </w:p>
  </w:endnote>
  <w:endnote w:type="continuationSeparator" w:id="0">
    <w:p w:rsidR="00F65F4C" w:rsidRDefault="00F65F4C" w:rsidP="0032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4C" w:rsidRDefault="00F65F4C" w:rsidP="0032424E">
      <w:r>
        <w:separator/>
      </w:r>
    </w:p>
  </w:footnote>
  <w:footnote w:type="continuationSeparator" w:id="0">
    <w:p w:rsidR="00F65F4C" w:rsidRDefault="00F65F4C" w:rsidP="0032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533362"/>
      <w:docPartObj>
        <w:docPartGallery w:val="Page Numbers (Top of Page)"/>
        <w:docPartUnique/>
      </w:docPartObj>
    </w:sdtPr>
    <w:sdtEndPr/>
    <w:sdtContent>
      <w:p w:rsidR="0032424E" w:rsidRDefault="0032424E">
        <w:pPr>
          <w:pStyle w:val="a5"/>
          <w:jc w:val="center"/>
        </w:pPr>
        <w:r>
          <w:fldChar w:fldCharType="begin"/>
        </w:r>
        <w:r>
          <w:instrText>PAGE   \* MERGEFORMAT</w:instrText>
        </w:r>
        <w:r>
          <w:fldChar w:fldCharType="separate"/>
        </w:r>
        <w:r w:rsidR="005776ED">
          <w:rPr>
            <w:noProof/>
          </w:rPr>
          <w:t>19</w:t>
        </w:r>
        <w:r>
          <w:fldChar w:fldCharType="end"/>
        </w:r>
      </w:p>
    </w:sdtContent>
  </w:sdt>
  <w:p w:rsidR="0032424E" w:rsidRDefault="003242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25"/>
    <w:rsid w:val="00000427"/>
    <w:rsid w:val="00000C35"/>
    <w:rsid w:val="00002E3E"/>
    <w:rsid w:val="000126D7"/>
    <w:rsid w:val="000153AC"/>
    <w:rsid w:val="00024A26"/>
    <w:rsid w:val="00025808"/>
    <w:rsid w:val="00031561"/>
    <w:rsid w:val="00031A5D"/>
    <w:rsid w:val="000349A0"/>
    <w:rsid w:val="00035295"/>
    <w:rsid w:val="000370DB"/>
    <w:rsid w:val="000409DB"/>
    <w:rsid w:val="00040B3A"/>
    <w:rsid w:val="000448A5"/>
    <w:rsid w:val="00044C8A"/>
    <w:rsid w:val="00050362"/>
    <w:rsid w:val="00051B7F"/>
    <w:rsid w:val="00054625"/>
    <w:rsid w:val="00055CF5"/>
    <w:rsid w:val="0006067E"/>
    <w:rsid w:val="00072331"/>
    <w:rsid w:val="000737C5"/>
    <w:rsid w:val="00073E8E"/>
    <w:rsid w:val="00075E44"/>
    <w:rsid w:val="00077B74"/>
    <w:rsid w:val="000836FC"/>
    <w:rsid w:val="0009263B"/>
    <w:rsid w:val="000956EE"/>
    <w:rsid w:val="00096492"/>
    <w:rsid w:val="00097BAD"/>
    <w:rsid w:val="000A2E93"/>
    <w:rsid w:val="000A42B6"/>
    <w:rsid w:val="000A44F9"/>
    <w:rsid w:val="000A467B"/>
    <w:rsid w:val="000A6337"/>
    <w:rsid w:val="000B105F"/>
    <w:rsid w:val="000B10B7"/>
    <w:rsid w:val="000C188D"/>
    <w:rsid w:val="000C329F"/>
    <w:rsid w:val="000C75E0"/>
    <w:rsid w:val="000D02E5"/>
    <w:rsid w:val="000D29B8"/>
    <w:rsid w:val="000E4AB3"/>
    <w:rsid w:val="000E7EEA"/>
    <w:rsid w:val="000F0E59"/>
    <w:rsid w:val="000F2390"/>
    <w:rsid w:val="000F4A9E"/>
    <w:rsid w:val="000F5F17"/>
    <w:rsid w:val="001072C2"/>
    <w:rsid w:val="001145CA"/>
    <w:rsid w:val="00114E18"/>
    <w:rsid w:val="00117540"/>
    <w:rsid w:val="001224A6"/>
    <w:rsid w:val="00127217"/>
    <w:rsid w:val="00127E40"/>
    <w:rsid w:val="00140206"/>
    <w:rsid w:val="00140FB1"/>
    <w:rsid w:val="00142A33"/>
    <w:rsid w:val="00144ECA"/>
    <w:rsid w:val="0015062E"/>
    <w:rsid w:val="00151E3F"/>
    <w:rsid w:val="0015564F"/>
    <w:rsid w:val="00160DB7"/>
    <w:rsid w:val="00163488"/>
    <w:rsid w:val="00166403"/>
    <w:rsid w:val="001730B0"/>
    <w:rsid w:val="00181265"/>
    <w:rsid w:val="0018332D"/>
    <w:rsid w:val="00187EF1"/>
    <w:rsid w:val="001A3178"/>
    <w:rsid w:val="001A7795"/>
    <w:rsid w:val="001B1EAA"/>
    <w:rsid w:val="001B3F8C"/>
    <w:rsid w:val="001B75CB"/>
    <w:rsid w:val="001C03CA"/>
    <w:rsid w:val="001C1EBF"/>
    <w:rsid w:val="001C22D5"/>
    <w:rsid w:val="001D1577"/>
    <w:rsid w:val="001D6BAF"/>
    <w:rsid w:val="001E123C"/>
    <w:rsid w:val="001E3D74"/>
    <w:rsid w:val="001E6806"/>
    <w:rsid w:val="001F6CF9"/>
    <w:rsid w:val="001F6EFE"/>
    <w:rsid w:val="00202C38"/>
    <w:rsid w:val="00205D2B"/>
    <w:rsid w:val="00211137"/>
    <w:rsid w:val="002144AA"/>
    <w:rsid w:val="00214F96"/>
    <w:rsid w:val="00217848"/>
    <w:rsid w:val="00221729"/>
    <w:rsid w:val="0022481C"/>
    <w:rsid w:val="00231EA0"/>
    <w:rsid w:val="0023319C"/>
    <w:rsid w:val="0023738A"/>
    <w:rsid w:val="00237988"/>
    <w:rsid w:val="00237CB7"/>
    <w:rsid w:val="00247CFB"/>
    <w:rsid w:val="002512C8"/>
    <w:rsid w:val="00251672"/>
    <w:rsid w:val="00253020"/>
    <w:rsid w:val="00254ACE"/>
    <w:rsid w:val="00257BCF"/>
    <w:rsid w:val="0026336C"/>
    <w:rsid w:val="002661EF"/>
    <w:rsid w:val="00272BD8"/>
    <w:rsid w:val="00280B01"/>
    <w:rsid w:val="00285937"/>
    <w:rsid w:val="00286094"/>
    <w:rsid w:val="00293817"/>
    <w:rsid w:val="0029626A"/>
    <w:rsid w:val="002A12D0"/>
    <w:rsid w:val="002A2F64"/>
    <w:rsid w:val="002A5C1D"/>
    <w:rsid w:val="002C35A4"/>
    <w:rsid w:val="002C3754"/>
    <w:rsid w:val="002D01BD"/>
    <w:rsid w:val="002D04A0"/>
    <w:rsid w:val="002D3898"/>
    <w:rsid w:val="002D494E"/>
    <w:rsid w:val="002D6F9A"/>
    <w:rsid w:val="002E13DD"/>
    <w:rsid w:val="002E1AAB"/>
    <w:rsid w:val="002E7B26"/>
    <w:rsid w:val="002E7FD8"/>
    <w:rsid w:val="002F0B19"/>
    <w:rsid w:val="002F0F15"/>
    <w:rsid w:val="002F39BA"/>
    <w:rsid w:val="002F5E3B"/>
    <w:rsid w:val="00300A09"/>
    <w:rsid w:val="00310A96"/>
    <w:rsid w:val="003114F5"/>
    <w:rsid w:val="00317BBD"/>
    <w:rsid w:val="00323CB5"/>
    <w:rsid w:val="0032424E"/>
    <w:rsid w:val="00327F73"/>
    <w:rsid w:val="00332BAB"/>
    <w:rsid w:val="003432F7"/>
    <w:rsid w:val="00352440"/>
    <w:rsid w:val="003573AC"/>
    <w:rsid w:val="003608DD"/>
    <w:rsid w:val="00364BA6"/>
    <w:rsid w:val="00372665"/>
    <w:rsid w:val="00376F2C"/>
    <w:rsid w:val="00377B8A"/>
    <w:rsid w:val="0038164C"/>
    <w:rsid w:val="00385BDF"/>
    <w:rsid w:val="0039560A"/>
    <w:rsid w:val="003961D5"/>
    <w:rsid w:val="003971C6"/>
    <w:rsid w:val="003B57CA"/>
    <w:rsid w:val="003C77D4"/>
    <w:rsid w:val="003D1A09"/>
    <w:rsid w:val="003E24A0"/>
    <w:rsid w:val="003E41AE"/>
    <w:rsid w:val="003F148F"/>
    <w:rsid w:val="003F7CDF"/>
    <w:rsid w:val="0040285A"/>
    <w:rsid w:val="004108EB"/>
    <w:rsid w:val="00410DCA"/>
    <w:rsid w:val="00423548"/>
    <w:rsid w:val="00423E97"/>
    <w:rsid w:val="00424FE8"/>
    <w:rsid w:val="00426049"/>
    <w:rsid w:val="0042640F"/>
    <w:rsid w:val="0044076E"/>
    <w:rsid w:val="0044083C"/>
    <w:rsid w:val="00456E64"/>
    <w:rsid w:val="00457A80"/>
    <w:rsid w:val="004626E6"/>
    <w:rsid w:val="0046624E"/>
    <w:rsid w:val="00471EB7"/>
    <w:rsid w:val="00475D28"/>
    <w:rsid w:val="00480B00"/>
    <w:rsid w:val="0048759C"/>
    <w:rsid w:val="00490EB4"/>
    <w:rsid w:val="0049544D"/>
    <w:rsid w:val="004A0C55"/>
    <w:rsid w:val="004A3356"/>
    <w:rsid w:val="004A7C2D"/>
    <w:rsid w:val="004B52B5"/>
    <w:rsid w:val="004B5FA1"/>
    <w:rsid w:val="004B604A"/>
    <w:rsid w:val="004C4A23"/>
    <w:rsid w:val="004C6316"/>
    <w:rsid w:val="004C7181"/>
    <w:rsid w:val="004F1493"/>
    <w:rsid w:val="00501382"/>
    <w:rsid w:val="00502848"/>
    <w:rsid w:val="005034DD"/>
    <w:rsid w:val="005072A1"/>
    <w:rsid w:val="00513A02"/>
    <w:rsid w:val="005157EA"/>
    <w:rsid w:val="005234AA"/>
    <w:rsid w:val="00524685"/>
    <w:rsid w:val="00531E25"/>
    <w:rsid w:val="00532219"/>
    <w:rsid w:val="00536EE8"/>
    <w:rsid w:val="00541B0C"/>
    <w:rsid w:val="00546AC3"/>
    <w:rsid w:val="005523DD"/>
    <w:rsid w:val="005560D7"/>
    <w:rsid w:val="00556BB6"/>
    <w:rsid w:val="00557412"/>
    <w:rsid w:val="00565B07"/>
    <w:rsid w:val="00566F7A"/>
    <w:rsid w:val="00567326"/>
    <w:rsid w:val="005776ED"/>
    <w:rsid w:val="00581EA3"/>
    <w:rsid w:val="005871F0"/>
    <w:rsid w:val="00592185"/>
    <w:rsid w:val="00593D08"/>
    <w:rsid w:val="00595595"/>
    <w:rsid w:val="00597265"/>
    <w:rsid w:val="005A31D1"/>
    <w:rsid w:val="005B1C46"/>
    <w:rsid w:val="005B373D"/>
    <w:rsid w:val="005C4613"/>
    <w:rsid w:val="005C5786"/>
    <w:rsid w:val="005D2917"/>
    <w:rsid w:val="005D505A"/>
    <w:rsid w:val="005E37A3"/>
    <w:rsid w:val="005F5725"/>
    <w:rsid w:val="0060357A"/>
    <w:rsid w:val="00610530"/>
    <w:rsid w:val="00611112"/>
    <w:rsid w:val="00615D3A"/>
    <w:rsid w:val="00615E3E"/>
    <w:rsid w:val="00616788"/>
    <w:rsid w:val="00623DBF"/>
    <w:rsid w:val="006422F7"/>
    <w:rsid w:val="0064470A"/>
    <w:rsid w:val="00650DB5"/>
    <w:rsid w:val="00651B83"/>
    <w:rsid w:val="00653F97"/>
    <w:rsid w:val="00654F77"/>
    <w:rsid w:val="006709BD"/>
    <w:rsid w:val="0067445D"/>
    <w:rsid w:val="006749F7"/>
    <w:rsid w:val="00677382"/>
    <w:rsid w:val="00677FBC"/>
    <w:rsid w:val="006860B7"/>
    <w:rsid w:val="0069568F"/>
    <w:rsid w:val="006A1412"/>
    <w:rsid w:val="006A450F"/>
    <w:rsid w:val="006A58BA"/>
    <w:rsid w:val="006B0E58"/>
    <w:rsid w:val="006B1E8A"/>
    <w:rsid w:val="006B4E8D"/>
    <w:rsid w:val="006B73A0"/>
    <w:rsid w:val="006C13ED"/>
    <w:rsid w:val="006C20B9"/>
    <w:rsid w:val="006C2DFC"/>
    <w:rsid w:val="006D2E20"/>
    <w:rsid w:val="006D4B6C"/>
    <w:rsid w:val="006F0F46"/>
    <w:rsid w:val="006F6191"/>
    <w:rsid w:val="00702400"/>
    <w:rsid w:val="00703985"/>
    <w:rsid w:val="007101F7"/>
    <w:rsid w:val="007131C3"/>
    <w:rsid w:val="00730210"/>
    <w:rsid w:val="007305DA"/>
    <w:rsid w:val="00741E4A"/>
    <w:rsid w:val="0074771B"/>
    <w:rsid w:val="00760A83"/>
    <w:rsid w:val="0076520A"/>
    <w:rsid w:val="00771316"/>
    <w:rsid w:val="00773D5C"/>
    <w:rsid w:val="007763AC"/>
    <w:rsid w:val="00784261"/>
    <w:rsid w:val="00791904"/>
    <w:rsid w:val="0079483A"/>
    <w:rsid w:val="00796088"/>
    <w:rsid w:val="00796442"/>
    <w:rsid w:val="007A6923"/>
    <w:rsid w:val="007B2B56"/>
    <w:rsid w:val="007B5E06"/>
    <w:rsid w:val="007B60B4"/>
    <w:rsid w:val="007C0435"/>
    <w:rsid w:val="007C4D87"/>
    <w:rsid w:val="007C677D"/>
    <w:rsid w:val="007E13C2"/>
    <w:rsid w:val="007F76EB"/>
    <w:rsid w:val="0080115B"/>
    <w:rsid w:val="00801C1A"/>
    <w:rsid w:val="0080202C"/>
    <w:rsid w:val="008029C5"/>
    <w:rsid w:val="00803840"/>
    <w:rsid w:val="00813323"/>
    <w:rsid w:val="00815215"/>
    <w:rsid w:val="00816529"/>
    <w:rsid w:val="00820A70"/>
    <w:rsid w:val="0082337B"/>
    <w:rsid w:val="008238F1"/>
    <w:rsid w:val="008311FD"/>
    <w:rsid w:val="00836F3B"/>
    <w:rsid w:val="008415A0"/>
    <w:rsid w:val="0085116C"/>
    <w:rsid w:val="00851481"/>
    <w:rsid w:val="00855922"/>
    <w:rsid w:val="008626D6"/>
    <w:rsid w:val="0087185B"/>
    <w:rsid w:val="00874A2A"/>
    <w:rsid w:val="0087713E"/>
    <w:rsid w:val="00884086"/>
    <w:rsid w:val="008947F7"/>
    <w:rsid w:val="008B3F72"/>
    <w:rsid w:val="008B669B"/>
    <w:rsid w:val="008C362D"/>
    <w:rsid w:val="008C3A64"/>
    <w:rsid w:val="008C5D19"/>
    <w:rsid w:val="008D5380"/>
    <w:rsid w:val="008D7CD2"/>
    <w:rsid w:val="008D7E00"/>
    <w:rsid w:val="008E0663"/>
    <w:rsid w:val="008E29CA"/>
    <w:rsid w:val="008E4B91"/>
    <w:rsid w:val="008E5AB7"/>
    <w:rsid w:val="008E5FB1"/>
    <w:rsid w:val="008F0328"/>
    <w:rsid w:val="008F5E8B"/>
    <w:rsid w:val="008F746A"/>
    <w:rsid w:val="0090308D"/>
    <w:rsid w:val="00903D94"/>
    <w:rsid w:val="00916E45"/>
    <w:rsid w:val="00920C36"/>
    <w:rsid w:val="00924A26"/>
    <w:rsid w:val="00924ACA"/>
    <w:rsid w:val="00926822"/>
    <w:rsid w:val="00926A1F"/>
    <w:rsid w:val="00940A7A"/>
    <w:rsid w:val="0094234E"/>
    <w:rsid w:val="00946B0E"/>
    <w:rsid w:val="00947948"/>
    <w:rsid w:val="00960771"/>
    <w:rsid w:val="00964DE3"/>
    <w:rsid w:val="00970F86"/>
    <w:rsid w:val="009716ED"/>
    <w:rsid w:val="009724C1"/>
    <w:rsid w:val="00973476"/>
    <w:rsid w:val="009805A7"/>
    <w:rsid w:val="0098426A"/>
    <w:rsid w:val="00984835"/>
    <w:rsid w:val="009859DE"/>
    <w:rsid w:val="00985C27"/>
    <w:rsid w:val="00997B08"/>
    <w:rsid w:val="009A1521"/>
    <w:rsid w:val="009A45E1"/>
    <w:rsid w:val="009A50B9"/>
    <w:rsid w:val="009B128C"/>
    <w:rsid w:val="009B27AB"/>
    <w:rsid w:val="009B33DF"/>
    <w:rsid w:val="009B505E"/>
    <w:rsid w:val="009B69D0"/>
    <w:rsid w:val="009B6EB8"/>
    <w:rsid w:val="009E006B"/>
    <w:rsid w:val="009E37B9"/>
    <w:rsid w:val="009E3F79"/>
    <w:rsid w:val="009E5093"/>
    <w:rsid w:val="009E50F2"/>
    <w:rsid w:val="009F02F4"/>
    <w:rsid w:val="009F2302"/>
    <w:rsid w:val="009F2E13"/>
    <w:rsid w:val="009F3055"/>
    <w:rsid w:val="00A01AD9"/>
    <w:rsid w:val="00A02105"/>
    <w:rsid w:val="00A06877"/>
    <w:rsid w:val="00A0733C"/>
    <w:rsid w:val="00A114E5"/>
    <w:rsid w:val="00A142C0"/>
    <w:rsid w:val="00A15A38"/>
    <w:rsid w:val="00A15CAF"/>
    <w:rsid w:val="00A15F6F"/>
    <w:rsid w:val="00A21C7F"/>
    <w:rsid w:val="00A26930"/>
    <w:rsid w:val="00A30C56"/>
    <w:rsid w:val="00A41199"/>
    <w:rsid w:val="00A43FEF"/>
    <w:rsid w:val="00A46A0D"/>
    <w:rsid w:val="00A47735"/>
    <w:rsid w:val="00A512C3"/>
    <w:rsid w:val="00A54744"/>
    <w:rsid w:val="00A55129"/>
    <w:rsid w:val="00A62F35"/>
    <w:rsid w:val="00A6471E"/>
    <w:rsid w:val="00A67D77"/>
    <w:rsid w:val="00A76E88"/>
    <w:rsid w:val="00A84CCD"/>
    <w:rsid w:val="00A86052"/>
    <w:rsid w:val="00A872E8"/>
    <w:rsid w:val="00A87584"/>
    <w:rsid w:val="00A87FCB"/>
    <w:rsid w:val="00A916EB"/>
    <w:rsid w:val="00A93E9A"/>
    <w:rsid w:val="00A95108"/>
    <w:rsid w:val="00A977A0"/>
    <w:rsid w:val="00AA3236"/>
    <w:rsid w:val="00AC7D25"/>
    <w:rsid w:val="00AD0094"/>
    <w:rsid w:val="00AD0A4A"/>
    <w:rsid w:val="00AE1217"/>
    <w:rsid w:val="00AE22DA"/>
    <w:rsid w:val="00AE2987"/>
    <w:rsid w:val="00AE365C"/>
    <w:rsid w:val="00AE77C2"/>
    <w:rsid w:val="00AE7D0F"/>
    <w:rsid w:val="00B0633E"/>
    <w:rsid w:val="00B06613"/>
    <w:rsid w:val="00B10EC3"/>
    <w:rsid w:val="00B12663"/>
    <w:rsid w:val="00B12B06"/>
    <w:rsid w:val="00B17A30"/>
    <w:rsid w:val="00B17C07"/>
    <w:rsid w:val="00B242CB"/>
    <w:rsid w:val="00B248F8"/>
    <w:rsid w:val="00B35207"/>
    <w:rsid w:val="00B36A30"/>
    <w:rsid w:val="00B60285"/>
    <w:rsid w:val="00B64CFD"/>
    <w:rsid w:val="00B672DE"/>
    <w:rsid w:val="00B710F6"/>
    <w:rsid w:val="00B71FCA"/>
    <w:rsid w:val="00B76707"/>
    <w:rsid w:val="00B85F27"/>
    <w:rsid w:val="00B86ABA"/>
    <w:rsid w:val="00B92002"/>
    <w:rsid w:val="00BA06BC"/>
    <w:rsid w:val="00BA43A0"/>
    <w:rsid w:val="00BB191E"/>
    <w:rsid w:val="00BB5328"/>
    <w:rsid w:val="00BB5B6D"/>
    <w:rsid w:val="00BB5DEA"/>
    <w:rsid w:val="00BB6879"/>
    <w:rsid w:val="00BC0E92"/>
    <w:rsid w:val="00BC2F1D"/>
    <w:rsid w:val="00BD1A6A"/>
    <w:rsid w:val="00BE2201"/>
    <w:rsid w:val="00BE2488"/>
    <w:rsid w:val="00BE2D6D"/>
    <w:rsid w:val="00BE34B5"/>
    <w:rsid w:val="00C02715"/>
    <w:rsid w:val="00C036ED"/>
    <w:rsid w:val="00C03F37"/>
    <w:rsid w:val="00C048E0"/>
    <w:rsid w:val="00C07925"/>
    <w:rsid w:val="00C10603"/>
    <w:rsid w:val="00C2069C"/>
    <w:rsid w:val="00C227B0"/>
    <w:rsid w:val="00C23578"/>
    <w:rsid w:val="00C27FD0"/>
    <w:rsid w:val="00C30739"/>
    <w:rsid w:val="00C3177A"/>
    <w:rsid w:val="00C31ECC"/>
    <w:rsid w:val="00C40499"/>
    <w:rsid w:val="00C455C9"/>
    <w:rsid w:val="00C50C4E"/>
    <w:rsid w:val="00C62530"/>
    <w:rsid w:val="00C71D56"/>
    <w:rsid w:val="00C7275A"/>
    <w:rsid w:val="00C841AF"/>
    <w:rsid w:val="00C8493F"/>
    <w:rsid w:val="00C90934"/>
    <w:rsid w:val="00C92096"/>
    <w:rsid w:val="00C948E3"/>
    <w:rsid w:val="00CB2888"/>
    <w:rsid w:val="00CB3EF8"/>
    <w:rsid w:val="00CB4A41"/>
    <w:rsid w:val="00CC3313"/>
    <w:rsid w:val="00CC39C0"/>
    <w:rsid w:val="00CC56BD"/>
    <w:rsid w:val="00CC60C2"/>
    <w:rsid w:val="00CC76CB"/>
    <w:rsid w:val="00CD3E6A"/>
    <w:rsid w:val="00CE3BB4"/>
    <w:rsid w:val="00CE3F42"/>
    <w:rsid w:val="00CF484D"/>
    <w:rsid w:val="00CF7CAC"/>
    <w:rsid w:val="00D00602"/>
    <w:rsid w:val="00D026A2"/>
    <w:rsid w:val="00D02E43"/>
    <w:rsid w:val="00D04E3E"/>
    <w:rsid w:val="00D051B0"/>
    <w:rsid w:val="00D05C6E"/>
    <w:rsid w:val="00D06443"/>
    <w:rsid w:val="00D06507"/>
    <w:rsid w:val="00D1747F"/>
    <w:rsid w:val="00D178DE"/>
    <w:rsid w:val="00D21DCD"/>
    <w:rsid w:val="00D24364"/>
    <w:rsid w:val="00D24CB2"/>
    <w:rsid w:val="00D27693"/>
    <w:rsid w:val="00D303AA"/>
    <w:rsid w:val="00D332C1"/>
    <w:rsid w:val="00D50489"/>
    <w:rsid w:val="00D527E8"/>
    <w:rsid w:val="00D55E04"/>
    <w:rsid w:val="00D64F63"/>
    <w:rsid w:val="00D6512B"/>
    <w:rsid w:val="00D65C5C"/>
    <w:rsid w:val="00D7009D"/>
    <w:rsid w:val="00D7097D"/>
    <w:rsid w:val="00D71385"/>
    <w:rsid w:val="00D71CD7"/>
    <w:rsid w:val="00D74F26"/>
    <w:rsid w:val="00D77303"/>
    <w:rsid w:val="00D8271A"/>
    <w:rsid w:val="00D83A08"/>
    <w:rsid w:val="00D83F14"/>
    <w:rsid w:val="00D86C25"/>
    <w:rsid w:val="00D91ABE"/>
    <w:rsid w:val="00D97B9B"/>
    <w:rsid w:val="00DB3D07"/>
    <w:rsid w:val="00DB4846"/>
    <w:rsid w:val="00DC1224"/>
    <w:rsid w:val="00DC19CF"/>
    <w:rsid w:val="00DD600E"/>
    <w:rsid w:val="00DD74AE"/>
    <w:rsid w:val="00DE0C8F"/>
    <w:rsid w:val="00DE298A"/>
    <w:rsid w:val="00DE5FE1"/>
    <w:rsid w:val="00DF116F"/>
    <w:rsid w:val="00E130A6"/>
    <w:rsid w:val="00E14288"/>
    <w:rsid w:val="00E14E33"/>
    <w:rsid w:val="00E17D87"/>
    <w:rsid w:val="00E204FE"/>
    <w:rsid w:val="00E2078B"/>
    <w:rsid w:val="00E22FA7"/>
    <w:rsid w:val="00E31206"/>
    <w:rsid w:val="00E31FE8"/>
    <w:rsid w:val="00E37FE2"/>
    <w:rsid w:val="00E44383"/>
    <w:rsid w:val="00E51976"/>
    <w:rsid w:val="00E51A47"/>
    <w:rsid w:val="00E574C1"/>
    <w:rsid w:val="00E574FC"/>
    <w:rsid w:val="00E64F60"/>
    <w:rsid w:val="00E6541A"/>
    <w:rsid w:val="00E65E5A"/>
    <w:rsid w:val="00E705AF"/>
    <w:rsid w:val="00E744A1"/>
    <w:rsid w:val="00E80045"/>
    <w:rsid w:val="00E859DE"/>
    <w:rsid w:val="00E86486"/>
    <w:rsid w:val="00E907B2"/>
    <w:rsid w:val="00E92C48"/>
    <w:rsid w:val="00E934C3"/>
    <w:rsid w:val="00E958F2"/>
    <w:rsid w:val="00E964C3"/>
    <w:rsid w:val="00EA0E00"/>
    <w:rsid w:val="00EB64E1"/>
    <w:rsid w:val="00EB760B"/>
    <w:rsid w:val="00EC06CF"/>
    <w:rsid w:val="00EC2CC6"/>
    <w:rsid w:val="00ED361F"/>
    <w:rsid w:val="00ED3C09"/>
    <w:rsid w:val="00ED7ADD"/>
    <w:rsid w:val="00EE0FDF"/>
    <w:rsid w:val="00EE2A0E"/>
    <w:rsid w:val="00EE35D1"/>
    <w:rsid w:val="00EE3BD1"/>
    <w:rsid w:val="00EE6571"/>
    <w:rsid w:val="00F0712F"/>
    <w:rsid w:val="00F11329"/>
    <w:rsid w:val="00F11DC4"/>
    <w:rsid w:val="00F132BF"/>
    <w:rsid w:val="00F22511"/>
    <w:rsid w:val="00F2371B"/>
    <w:rsid w:val="00F256D2"/>
    <w:rsid w:val="00F30232"/>
    <w:rsid w:val="00F32656"/>
    <w:rsid w:val="00F330E7"/>
    <w:rsid w:val="00F334C4"/>
    <w:rsid w:val="00F36C70"/>
    <w:rsid w:val="00F47E1F"/>
    <w:rsid w:val="00F52E7C"/>
    <w:rsid w:val="00F53780"/>
    <w:rsid w:val="00F5594B"/>
    <w:rsid w:val="00F600CB"/>
    <w:rsid w:val="00F65F4C"/>
    <w:rsid w:val="00F67C0E"/>
    <w:rsid w:val="00F7168B"/>
    <w:rsid w:val="00F8302C"/>
    <w:rsid w:val="00F8331D"/>
    <w:rsid w:val="00F83C42"/>
    <w:rsid w:val="00F841DF"/>
    <w:rsid w:val="00F92403"/>
    <w:rsid w:val="00F96EDB"/>
    <w:rsid w:val="00F97BCA"/>
    <w:rsid w:val="00FA06C3"/>
    <w:rsid w:val="00FA264C"/>
    <w:rsid w:val="00FA4ABB"/>
    <w:rsid w:val="00FA4D7F"/>
    <w:rsid w:val="00FB13D5"/>
    <w:rsid w:val="00FB172C"/>
    <w:rsid w:val="00FC07F7"/>
    <w:rsid w:val="00FC3E2D"/>
    <w:rsid w:val="00FC6317"/>
    <w:rsid w:val="00FD2A3A"/>
    <w:rsid w:val="00FD3609"/>
    <w:rsid w:val="00FD3B01"/>
    <w:rsid w:val="00FD4A3A"/>
    <w:rsid w:val="00FE370F"/>
    <w:rsid w:val="00FE3F0C"/>
    <w:rsid w:val="00FF57A8"/>
    <w:rsid w:val="00FF5860"/>
    <w:rsid w:val="00FF5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19F0"/>
  <w15:chartTrackingRefBased/>
  <w15:docId w15:val="{E0C619F8-A2AB-4C5A-9E9A-336B4FDE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6A"/>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2A3A"/>
    <w:pPr>
      <w:ind w:left="720"/>
      <w:contextualSpacing/>
    </w:pPr>
  </w:style>
  <w:style w:type="paragraph" w:styleId="a5">
    <w:name w:val="header"/>
    <w:basedOn w:val="a"/>
    <w:link w:val="a6"/>
    <w:uiPriority w:val="99"/>
    <w:unhideWhenUsed/>
    <w:rsid w:val="0032424E"/>
    <w:pPr>
      <w:tabs>
        <w:tab w:val="center" w:pos="4819"/>
        <w:tab w:val="right" w:pos="9639"/>
      </w:tabs>
    </w:pPr>
  </w:style>
  <w:style w:type="character" w:customStyle="1" w:styleId="a6">
    <w:name w:val="Верхній колонтитул Знак"/>
    <w:basedOn w:val="a0"/>
    <w:link w:val="a5"/>
    <w:uiPriority w:val="99"/>
    <w:rsid w:val="0032424E"/>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32424E"/>
    <w:pPr>
      <w:tabs>
        <w:tab w:val="center" w:pos="4819"/>
        <w:tab w:val="right" w:pos="9639"/>
      </w:tabs>
    </w:pPr>
  </w:style>
  <w:style w:type="character" w:customStyle="1" w:styleId="a8">
    <w:name w:val="Нижній колонтитул Знак"/>
    <w:basedOn w:val="a0"/>
    <w:link w:val="a7"/>
    <w:uiPriority w:val="99"/>
    <w:rsid w:val="0032424E"/>
    <w:rPr>
      <w:rFonts w:ascii="Times New Roman" w:eastAsia="Times New Roman" w:hAnsi="Times New Roman" w:cs="Times New Roman"/>
      <w:sz w:val="28"/>
      <w:szCs w:val="28"/>
      <w:lang w:eastAsia="uk-UA"/>
    </w:rPr>
  </w:style>
  <w:style w:type="paragraph" w:styleId="a9">
    <w:name w:val="Balloon Text"/>
    <w:basedOn w:val="a"/>
    <w:link w:val="aa"/>
    <w:uiPriority w:val="99"/>
    <w:semiHidden/>
    <w:unhideWhenUsed/>
    <w:rsid w:val="00A6471E"/>
    <w:rPr>
      <w:rFonts w:ascii="Segoe UI" w:hAnsi="Segoe UI" w:cs="Segoe UI"/>
      <w:sz w:val="18"/>
      <w:szCs w:val="18"/>
    </w:rPr>
  </w:style>
  <w:style w:type="character" w:customStyle="1" w:styleId="aa">
    <w:name w:val="Текст у виносці Знак"/>
    <w:basedOn w:val="a0"/>
    <w:link w:val="a9"/>
    <w:uiPriority w:val="99"/>
    <w:semiHidden/>
    <w:rsid w:val="00A6471E"/>
    <w:rPr>
      <w:rFonts w:ascii="Segoe UI" w:eastAsia="Times New Roman" w:hAnsi="Segoe UI" w:cs="Segoe UI"/>
      <w:sz w:val="18"/>
      <w:szCs w:val="18"/>
      <w:lang w:eastAsia="uk-UA"/>
    </w:rPr>
  </w:style>
  <w:style w:type="paragraph" w:styleId="ab">
    <w:name w:val="Normal (Web)"/>
    <w:basedOn w:val="a"/>
    <w:uiPriority w:val="99"/>
    <w:unhideWhenUsed/>
    <w:rsid w:val="007B5E06"/>
    <w:pPr>
      <w:spacing w:before="100" w:beforeAutospacing="1" w:after="100" w:afterAutospacing="1"/>
      <w:jc w:val="left"/>
    </w:pPr>
    <w:rPr>
      <w:sz w:val="24"/>
      <w:szCs w:val="24"/>
    </w:rPr>
  </w:style>
  <w:style w:type="paragraph" w:styleId="ac">
    <w:name w:val="annotation text"/>
    <w:basedOn w:val="a"/>
    <w:link w:val="ad"/>
    <w:uiPriority w:val="99"/>
    <w:unhideWhenUsed/>
    <w:rsid w:val="00C30739"/>
    <w:pPr>
      <w:spacing w:after="200"/>
      <w:jc w:val="left"/>
    </w:pPr>
    <w:rPr>
      <w:rFonts w:ascii="Calibri" w:hAnsi="Calibri"/>
      <w:sz w:val="20"/>
      <w:szCs w:val="20"/>
      <w:lang w:eastAsia="en-US"/>
    </w:rPr>
  </w:style>
  <w:style w:type="character" w:customStyle="1" w:styleId="ad">
    <w:name w:val="Текст примітки Знак"/>
    <w:basedOn w:val="a0"/>
    <w:link w:val="ac"/>
    <w:uiPriority w:val="99"/>
    <w:rsid w:val="00C30739"/>
    <w:rPr>
      <w:rFonts w:ascii="Calibri" w:eastAsia="Times New Roman" w:hAnsi="Calibri" w:cs="Times New Roman"/>
      <w:sz w:val="20"/>
      <w:szCs w:val="20"/>
    </w:rPr>
  </w:style>
  <w:style w:type="character" w:styleId="ae">
    <w:name w:val="annotation reference"/>
    <w:basedOn w:val="a0"/>
    <w:uiPriority w:val="99"/>
    <w:semiHidden/>
    <w:unhideWhenUsed/>
    <w:rsid w:val="00C30739"/>
    <w:rPr>
      <w:sz w:val="16"/>
      <w:szCs w:val="16"/>
    </w:rPr>
  </w:style>
  <w:style w:type="table" w:customStyle="1" w:styleId="1">
    <w:name w:val="Сітка таблиці1"/>
    <w:basedOn w:val="a1"/>
    <w:next w:val="a3"/>
    <w:uiPriority w:val="59"/>
    <w:rsid w:val="00F3265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161">
      <w:bodyDiv w:val="1"/>
      <w:marLeft w:val="0"/>
      <w:marRight w:val="0"/>
      <w:marTop w:val="0"/>
      <w:marBottom w:val="0"/>
      <w:divBdr>
        <w:top w:val="none" w:sz="0" w:space="0" w:color="auto"/>
        <w:left w:val="none" w:sz="0" w:space="0" w:color="auto"/>
        <w:bottom w:val="none" w:sz="0" w:space="0" w:color="auto"/>
        <w:right w:val="none" w:sz="0" w:space="0" w:color="auto"/>
      </w:divBdr>
      <w:divsChild>
        <w:div w:id="1485506315">
          <w:marLeft w:val="0"/>
          <w:marRight w:val="0"/>
          <w:marTop w:val="0"/>
          <w:marBottom w:val="0"/>
          <w:divBdr>
            <w:top w:val="none" w:sz="0" w:space="0" w:color="auto"/>
            <w:left w:val="none" w:sz="0" w:space="0" w:color="auto"/>
            <w:bottom w:val="none" w:sz="0" w:space="0" w:color="auto"/>
            <w:right w:val="none" w:sz="0" w:space="0" w:color="auto"/>
          </w:divBdr>
        </w:div>
        <w:div w:id="1090080370">
          <w:marLeft w:val="0"/>
          <w:marRight w:val="0"/>
          <w:marTop w:val="0"/>
          <w:marBottom w:val="0"/>
          <w:divBdr>
            <w:top w:val="none" w:sz="0" w:space="0" w:color="auto"/>
            <w:left w:val="none" w:sz="0" w:space="0" w:color="auto"/>
            <w:bottom w:val="none" w:sz="0" w:space="0" w:color="auto"/>
            <w:right w:val="none" w:sz="0" w:space="0" w:color="auto"/>
          </w:divBdr>
        </w:div>
        <w:div w:id="341861833">
          <w:marLeft w:val="0"/>
          <w:marRight w:val="0"/>
          <w:marTop w:val="0"/>
          <w:marBottom w:val="0"/>
          <w:divBdr>
            <w:top w:val="none" w:sz="0" w:space="0" w:color="auto"/>
            <w:left w:val="none" w:sz="0" w:space="0" w:color="auto"/>
            <w:bottom w:val="none" w:sz="0" w:space="0" w:color="auto"/>
            <w:right w:val="none" w:sz="0" w:space="0" w:color="auto"/>
          </w:divBdr>
        </w:div>
      </w:divsChild>
    </w:div>
    <w:div w:id="82841493">
      <w:bodyDiv w:val="1"/>
      <w:marLeft w:val="0"/>
      <w:marRight w:val="0"/>
      <w:marTop w:val="0"/>
      <w:marBottom w:val="0"/>
      <w:divBdr>
        <w:top w:val="none" w:sz="0" w:space="0" w:color="auto"/>
        <w:left w:val="none" w:sz="0" w:space="0" w:color="auto"/>
        <w:bottom w:val="none" w:sz="0" w:space="0" w:color="auto"/>
        <w:right w:val="none" w:sz="0" w:space="0" w:color="auto"/>
      </w:divBdr>
    </w:div>
    <w:div w:id="1685740890">
      <w:bodyDiv w:val="1"/>
      <w:marLeft w:val="0"/>
      <w:marRight w:val="0"/>
      <w:marTop w:val="0"/>
      <w:marBottom w:val="0"/>
      <w:divBdr>
        <w:top w:val="none" w:sz="0" w:space="0" w:color="auto"/>
        <w:left w:val="none" w:sz="0" w:space="0" w:color="auto"/>
        <w:bottom w:val="none" w:sz="0" w:space="0" w:color="auto"/>
        <w:right w:val="none" w:sz="0" w:space="0" w:color="auto"/>
      </w:divBdr>
    </w:div>
    <w:div w:id="17716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858A-3AC6-421E-8B5E-E5AE7C79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18084</Words>
  <Characters>10308</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Анна Валеріївна</dc:creator>
  <cp:keywords/>
  <dc:description/>
  <cp:lastModifiedBy>Вороніна Анна Валеріївна</cp:lastModifiedBy>
  <cp:revision>3</cp:revision>
  <cp:lastPrinted>2021-03-17T09:02:00Z</cp:lastPrinted>
  <dcterms:created xsi:type="dcterms:W3CDTF">2024-03-15T20:04:00Z</dcterms:created>
  <dcterms:modified xsi:type="dcterms:W3CDTF">2024-03-15T20:31:00Z</dcterms:modified>
</cp:coreProperties>
</file>