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4D3013" w:rsidRDefault="0089530E" w:rsidP="0089530E">
      <w:pPr>
        <w:rPr>
          <w:sz w:val="2"/>
          <w:szCs w:val="2"/>
          <w:lang w:val="en-US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46.05pt" o:ole="">
                  <v:imagedata r:id="rId12" o:title=""/>
                </v:shape>
                <o:OLEObject Type="Embed" ProgID="CorelDraw.Graphic.16" ShapeID="_x0000_i1025" DrawAspect="Content" ObjectID="_1732278424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4"/>
        <w:gridCol w:w="1675"/>
        <w:gridCol w:w="1897"/>
      </w:tblGrid>
      <w:tr w:rsidR="00DB3D91" w:rsidRPr="00DB3D91" w14:paraId="3F1FD39B" w14:textId="77777777" w:rsidTr="00BC70AC">
        <w:tc>
          <w:tcPr>
            <w:tcW w:w="3510" w:type="dxa"/>
            <w:vAlign w:val="bottom"/>
          </w:tcPr>
          <w:p w14:paraId="66D02161" w14:textId="74193FF4" w:rsidR="0089530E" w:rsidRPr="00A31362" w:rsidRDefault="0019340F" w:rsidP="00ED3AC9">
            <w:pPr>
              <w:rPr>
                <w:color w:val="FFFFFF" w:themeColor="background1"/>
              </w:rPr>
            </w:pPr>
            <w:r w:rsidRPr="00ED3AC9">
              <w:t>0</w:t>
            </w:r>
            <w:r w:rsidR="00ED3AC9">
              <w:rPr>
                <w:lang w:val="en-US"/>
              </w:rPr>
              <w:t>9</w:t>
            </w:r>
            <w:r w:rsidR="001904B1" w:rsidRPr="00ED3AC9">
              <w:rPr>
                <w:lang w:val="ru-RU"/>
              </w:rPr>
              <w:t xml:space="preserve"> </w:t>
            </w:r>
            <w:r w:rsidRPr="00E1130F">
              <w:t>грудня</w:t>
            </w:r>
            <w:r w:rsidR="00AA20B2" w:rsidRPr="00ED3AC9">
              <w:rPr>
                <w:lang w:val="ru-RU"/>
              </w:rPr>
              <w:t xml:space="preserve"> </w:t>
            </w:r>
            <w:r w:rsidR="00560B13" w:rsidRPr="00ED3AC9">
              <w:t xml:space="preserve">2022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47CA0220" w:rsidR="0089530E" w:rsidRPr="00ED3AC9" w:rsidRDefault="00ED3AC9" w:rsidP="00BC70AC">
            <w:pPr>
              <w:jc w:val="right"/>
            </w:pPr>
            <w:r>
              <w:t>№</w:t>
            </w:r>
          </w:p>
        </w:tc>
        <w:tc>
          <w:tcPr>
            <w:tcW w:w="1937" w:type="dxa"/>
            <w:vAlign w:val="bottom"/>
          </w:tcPr>
          <w:p w14:paraId="13CD1EB5" w14:textId="21FA18C1" w:rsidR="0089530E" w:rsidRPr="00ED3AC9" w:rsidRDefault="0019340F" w:rsidP="00ED3AC9">
            <w:pPr>
              <w:jc w:val="left"/>
              <w:rPr>
                <w:lang w:val="en-US"/>
              </w:rPr>
            </w:pPr>
            <w:r w:rsidRPr="00ED3AC9">
              <w:t>24</w:t>
            </w:r>
            <w:r w:rsidR="00ED3AC9">
              <w:t>2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931738" w:rsidRDefault="00F35C1E" w:rsidP="00EF34F2">
      <w:pPr>
        <w:ind w:firstLine="426"/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931738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24A8223" w:rsidR="00F35C1E" w:rsidRPr="00931738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931738">
              <w:rPr>
                <w:lang w:eastAsia="ru-RU"/>
              </w:rPr>
              <w:t xml:space="preserve">Про </w:t>
            </w:r>
            <w:proofErr w:type="spellStart"/>
            <w:r w:rsidR="00836AFB" w:rsidRPr="00931738">
              <w:rPr>
                <w:lang w:val="ru-RU" w:eastAsia="ru-RU"/>
              </w:rPr>
              <w:t>внесення</w:t>
            </w:r>
            <w:proofErr w:type="spellEnd"/>
            <w:r w:rsidR="00836AFB" w:rsidRPr="00931738">
              <w:rPr>
                <w:lang w:val="ru-RU" w:eastAsia="ru-RU"/>
              </w:rPr>
              <w:t xml:space="preserve"> з</w:t>
            </w:r>
            <w:r w:rsidR="00836AFB" w:rsidRPr="00931738">
              <w:t>мін до постанови Правління Національного банку України від 24 лютого 2022 року</w:t>
            </w:r>
            <w:r w:rsidR="00836AFB" w:rsidRPr="00931738">
              <w:rPr>
                <w:lang w:val="ru-RU"/>
              </w:rPr>
              <w:t xml:space="preserve"> </w:t>
            </w:r>
            <w:r w:rsidR="00836AFB" w:rsidRPr="00931738">
              <w:t>№ 18</w:t>
            </w:r>
          </w:p>
        </w:tc>
      </w:tr>
    </w:tbl>
    <w:p w14:paraId="1893625C" w14:textId="77777777" w:rsidR="006A7574" w:rsidRPr="00931738" w:rsidRDefault="006A7574" w:rsidP="00AB698A">
      <w:pPr>
        <w:ind w:firstLine="567"/>
      </w:pPr>
      <w:bookmarkStart w:id="0" w:name="_GoBack"/>
      <w:bookmarkEnd w:id="0"/>
    </w:p>
    <w:p w14:paraId="7EEA7E28" w14:textId="25E93355" w:rsidR="00836AFB" w:rsidRPr="00931738" w:rsidRDefault="00836AFB" w:rsidP="00836AFB">
      <w:pPr>
        <w:ind w:firstLine="567"/>
      </w:pPr>
      <w:r w:rsidRPr="00931738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931738">
        <w:rPr>
          <w:b/>
        </w:rPr>
        <w:t>постановляє:</w:t>
      </w:r>
    </w:p>
    <w:p w14:paraId="7E630417" w14:textId="77777777" w:rsidR="00836AFB" w:rsidRPr="00931738" w:rsidRDefault="00836AFB" w:rsidP="00836AFB">
      <w:pPr>
        <w:ind w:firstLine="567"/>
      </w:pPr>
    </w:p>
    <w:p w14:paraId="4D156CC1" w14:textId="08FEFB77" w:rsidR="00E8470A" w:rsidRPr="00931738" w:rsidRDefault="00736A81" w:rsidP="00736A81">
      <w:pPr>
        <w:pStyle w:val="af3"/>
        <w:numPr>
          <w:ilvl w:val="0"/>
          <w:numId w:val="44"/>
        </w:numPr>
        <w:ind w:left="0" w:firstLine="567"/>
      </w:pPr>
      <w:proofErr w:type="spellStart"/>
      <w:r w:rsidRPr="00931738">
        <w:t>Унести</w:t>
      </w:r>
      <w:proofErr w:type="spellEnd"/>
      <w:r w:rsidRPr="00931738"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1F8D40E3" w14:textId="77777777" w:rsidR="00736A81" w:rsidRPr="00931738" w:rsidRDefault="00736A81" w:rsidP="00736A81">
      <w:pPr>
        <w:ind w:left="567"/>
      </w:pPr>
    </w:p>
    <w:p w14:paraId="1F01E944" w14:textId="087EEB8E" w:rsidR="005410D3" w:rsidRDefault="005410D3" w:rsidP="00334072">
      <w:pPr>
        <w:pStyle w:val="af3"/>
        <w:numPr>
          <w:ilvl w:val="0"/>
          <w:numId w:val="45"/>
        </w:numPr>
        <w:ind w:left="0" w:firstLine="567"/>
      </w:pPr>
      <w:r>
        <w:t xml:space="preserve">у </w:t>
      </w:r>
      <w:r w:rsidRPr="00931738">
        <w:t>пункт</w:t>
      </w:r>
      <w:r>
        <w:t>і</w:t>
      </w:r>
      <w:r w:rsidRPr="00931738">
        <w:t xml:space="preserve"> 12</w:t>
      </w:r>
      <w:r>
        <w:t>:</w:t>
      </w:r>
    </w:p>
    <w:p w14:paraId="55D0096A" w14:textId="55584E0D" w:rsidR="00E2661D" w:rsidRDefault="00ED4CC7" w:rsidP="001C4C10">
      <w:pPr>
        <w:pStyle w:val="af3"/>
        <w:ind w:left="567"/>
      </w:pPr>
      <w:r w:rsidRPr="00767EDD">
        <w:t>підпункт 1</w:t>
      </w:r>
      <w:r>
        <w:rPr>
          <w:vertAlign w:val="superscript"/>
        </w:rPr>
        <w:t>1</w:t>
      </w:r>
      <w:r w:rsidR="00E2661D">
        <w:t xml:space="preserve"> </w:t>
      </w:r>
      <w:r w:rsidRPr="00767EDD">
        <w:t>викласти в такій редакції</w:t>
      </w:r>
      <w:r>
        <w:t>:</w:t>
      </w:r>
    </w:p>
    <w:p w14:paraId="466C2E30" w14:textId="0CE9818E" w:rsidR="00112DEE" w:rsidRPr="00112DEE" w:rsidRDefault="00E2661D" w:rsidP="00733195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ED4CC7">
        <w:rPr>
          <w:rFonts w:eastAsiaTheme="minorEastAsia"/>
          <w:noProof/>
          <w:lang w:eastAsia="en-US"/>
        </w:rPr>
        <w:t>“</w:t>
      </w:r>
      <w:r w:rsidR="00112DEE" w:rsidRPr="00ED4CC7">
        <w:t>1</w:t>
      </w:r>
      <w:r w:rsidR="00112DEE" w:rsidRPr="00ED4CC7">
        <w:rPr>
          <w:vertAlign w:val="superscript"/>
        </w:rPr>
        <w:t>1</w:t>
      </w:r>
      <w:r w:rsidR="00ED4CC7">
        <w:t>)</w:t>
      </w:r>
      <w:r w:rsidR="00112DEE">
        <w:rPr>
          <w:rFonts w:eastAsiaTheme="minorEastAsia"/>
          <w:noProof/>
          <w:lang w:eastAsia="en-US"/>
        </w:rPr>
        <w:t xml:space="preserve"> </w:t>
      </w:r>
      <w:r w:rsidR="00112DEE" w:rsidRPr="00ED4CC7">
        <w:rPr>
          <w:color w:val="000000"/>
        </w:rPr>
        <w:t>купівлі клієнтами банківських металів із фізичною поставкою у філіях, відділеннях банків</w:t>
      </w:r>
      <w:r w:rsidR="00112DEE">
        <w:rPr>
          <w:color w:val="000000"/>
        </w:rPr>
        <w:t>.</w:t>
      </w:r>
    </w:p>
    <w:p w14:paraId="214A8CF9" w14:textId="04B36A04" w:rsidR="00007913" w:rsidRPr="00007913" w:rsidRDefault="00007913" w:rsidP="000079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2DEE">
        <w:rPr>
          <w:sz w:val="28"/>
          <w:szCs w:val="28"/>
          <w:lang w:val="uk-UA"/>
        </w:rPr>
        <w:t>Банки</w:t>
      </w:r>
      <w:r w:rsidRPr="00007913">
        <w:rPr>
          <w:sz w:val="28"/>
          <w:szCs w:val="28"/>
          <w:lang w:val="uk-UA"/>
        </w:rPr>
        <w:t xml:space="preserve"> здійснюють операції з продажу клієнтам банківських металів із фізичною поставкою </w:t>
      </w:r>
      <w:r w:rsidR="00022D9E">
        <w:rPr>
          <w:sz w:val="28"/>
          <w:szCs w:val="28"/>
          <w:lang w:val="uk-UA"/>
        </w:rPr>
        <w:t>в</w:t>
      </w:r>
      <w:r w:rsidRPr="00007913">
        <w:rPr>
          <w:sz w:val="28"/>
          <w:szCs w:val="28"/>
          <w:lang w:val="uk-UA"/>
        </w:rPr>
        <w:t xml:space="preserve"> межах залишку банківських металів у касі банку станом на 19 серпня 2022 року. Додатково до цього залишку </w:t>
      </w:r>
      <w:r w:rsidR="00ED4CC7" w:rsidRPr="00007913">
        <w:rPr>
          <w:sz w:val="28"/>
          <w:szCs w:val="28"/>
          <w:lang w:val="uk-UA"/>
        </w:rPr>
        <w:t>включа</w:t>
      </w:r>
      <w:r w:rsidR="00ED4CC7">
        <w:rPr>
          <w:sz w:val="28"/>
          <w:szCs w:val="28"/>
          <w:lang w:val="uk-UA"/>
        </w:rPr>
        <w:t>ю</w:t>
      </w:r>
      <w:r w:rsidR="00ED4CC7" w:rsidRPr="00007913">
        <w:rPr>
          <w:sz w:val="28"/>
          <w:szCs w:val="28"/>
          <w:lang w:val="uk-UA"/>
        </w:rPr>
        <w:t>ться</w:t>
      </w:r>
      <w:r w:rsidRPr="00007913">
        <w:rPr>
          <w:sz w:val="28"/>
          <w:szCs w:val="28"/>
          <w:lang w:val="uk-UA"/>
        </w:rPr>
        <w:t>:</w:t>
      </w:r>
    </w:p>
    <w:p w14:paraId="6BE25A7A" w14:textId="77777777" w:rsidR="00924EBC" w:rsidRPr="00924EBC" w:rsidRDefault="00924EBC" w:rsidP="00924EB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24EBC">
        <w:rPr>
          <w:sz w:val="28"/>
          <w:szCs w:val="28"/>
          <w:lang w:val="uk-UA"/>
        </w:rPr>
        <w:t xml:space="preserve">обсяг перевищення купівлі банківських металів із фізичною поставкою над обсягом їх продажу за всіма банківськими металами з фізичною поставкою, що розраховується в </w:t>
      </w:r>
      <w:proofErr w:type="spellStart"/>
      <w:r w:rsidRPr="00924EBC">
        <w:rPr>
          <w:sz w:val="28"/>
          <w:szCs w:val="28"/>
          <w:lang w:val="uk-UA"/>
        </w:rPr>
        <w:t>тройських</w:t>
      </w:r>
      <w:proofErr w:type="spellEnd"/>
      <w:r w:rsidRPr="00924EBC">
        <w:rPr>
          <w:sz w:val="28"/>
          <w:szCs w:val="28"/>
          <w:lang w:val="uk-UA"/>
        </w:rPr>
        <w:t xml:space="preserve"> унціях по кожному металу окремо починаючи з 19 серпня 2022 року та протягом наступних операційних/робочих днів;</w:t>
      </w:r>
    </w:p>
    <w:p w14:paraId="23E51A12" w14:textId="2B7A3A7E" w:rsidR="00E2661D" w:rsidRDefault="00944777" w:rsidP="00924EBC">
      <w:pPr>
        <w:ind w:firstLine="567"/>
      </w:pPr>
      <w:r w:rsidRPr="00944777">
        <w:rPr>
          <w:bCs/>
        </w:rPr>
        <w:t>обсяг банківських металів</w:t>
      </w:r>
      <w:r w:rsidRPr="00944777">
        <w:rPr>
          <w:bCs/>
          <w:lang w:val="ru-RU"/>
        </w:rPr>
        <w:t xml:space="preserve">, </w:t>
      </w:r>
      <w:r w:rsidRPr="00944777">
        <w:rPr>
          <w:bCs/>
        </w:rPr>
        <w:t xml:space="preserve">які були </w:t>
      </w:r>
      <w:r w:rsidRPr="00663F7F">
        <w:rPr>
          <w:bCs/>
        </w:rPr>
        <w:t xml:space="preserve">куплені </w:t>
      </w:r>
      <w:r w:rsidR="00663F7F" w:rsidRPr="00663F7F">
        <w:rPr>
          <w:bCs/>
        </w:rPr>
        <w:t>(оплата яких здійснен</w:t>
      </w:r>
      <w:r w:rsidR="00663F7F">
        <w:rPr>
          <w:bCs/>
        </w:rPr>
        <w:t>а</w:t>
      </w:r>
      <w:r w:rsidR="005E0B4D">
        <w:rPr>
          <w:bCs/>
        </w:rPr>
        <w:t>)</w:t>
      </w:r>
      <w:r w:rsidR="00663F7F" w:rsidRPr="00663F7F">
        <w:rPr>
          <w:bCs/>
        </w:rPr>
        <w:t xml:space="preserve"> до 19  серпня 2022 року</w:t>
      </w:r>
      <w:r w:rsidRPr="00663F7F">
        <w:rPr>
          <w:bCs/>
        </w:rPr>
        <w:t xml:space="preserve"> та оприбутковані в ка</w:t>
      </w:r>
      <w:r w:rsidRPr="00944777">
        <w:rPr>
          <w:bCs/>
        </w:rPr>
        <w:t>су після цієї дати</w:t>
      </w:r>
      <w:r w:rsidR="00767EDD" w:rsidRPr="00944777">
        <w:t>;</w:t>
      </w:r>
      <w:r w:rsidR="00D077A4" w:rsidRPr="00944777">
        <w:t>”</w:t>
      </w:r>
      <w:r w:rsidR="00E2661D" w:rsidRPr="00944777">
        <w:t>;</w:t>
      </w:r>
    </w:p>
    <w:p w14:paraId="18CDDE4A" w14:textId="7C1E2AA2" w:rsidR="00B93180" w:rsidRPr="00C16514" w:rsidRDefault="00B93180" w:rsidP="00B93180">
      <w:pPr>
        <w:ind w:firstLine="567"/>
      </w:pPr>
      <w:r w:rsidRPr="00C16514">
        <w:t xml:space="preserve">підпункт 4 після цифри </w:t>
      </w:r>
      <w:r w:rsidRPr="00C16514">
        <w:rPr>
          <w:rFonts w:eastAsiaTheme="minorEastAsia"/>
          <w:noProof/>
          <w:lang w:eastAsia="en-US"/>
        </w:rPr>
        <w:t>“</w:t>
      </w:r>
      <w:r w:rsidRPr="00C16514">
        <w:t xml:space="preserve">9” доповнити цифрами </w:t>
      </w:r>
      <w:r w:rsidRPr="00C16514">
        <w:rPr>
          <w:rFonts w:eastAsiaTheme="minorEastAsia"/>
          <w:noProof/>
          <w:lang w:eastAsia="en-US"/>
        </w:rPr>
        <w:t>“</w:t>
      </w:r>
      <w:r w:rsidRPr="00C16514">
        <w:t>,</w:t>
      </w:r>
      <w:r>
        <w:t xml:space="preserve"> </w:t>
      </w:r>
      <w:r w:rsidRPr="00C16514">
        <w:t>23”;</w:t>
      </w:r>
    </w:p>
    <w:p w14:paraId="26157BB6" w14:textId="77777777" w:rsidR="0036716C" w:rsidRPr="003D1B3F" w:rsidRDefault="0036716C" w:rsidP="00334072">
      <w:pPr>
        <w:pStyle w:val="af3"/>
        <w:ind w:left="0" w:firstLine="567"/>
      </w:pPr>
    </w:p>
    <w:p w14:paraId="7F970CBA" w14:textId="63E4AAC8" w:rsidR="003D1B3F" w:rsidRPr="003D1B3F" w:rsidRDefault="008D7808" w:rsidP="00334072">
      <w:pPr>
        <w:pStyle w:val="af3"/>
        <w:numPr>
          <w:ilvl w:val="0"/>
          <w:numId w:val="45"/>
        </w:numPr>
        <w:ind w:left="0" w:firstLine="567"/>
      </w:pPr>
      <w:r>
        <w:rPr>
          <w:rFonts w:eastAsiaTheme="minorEastAsia"/>
          <w:noProof/>
          <w:lang w:eastAsia="en-US"/>
        </w:rPr>
        <w:t xml:space="preserve">у </w:t>
      </w:r>
      <w:r w:rsidR="00F920F0" w:rsidRPr="003D1B3F">
        <w:rPr>
          <w:rFonts w:eastAsiaTheme="minorEastAsia"/>
          <w:noProof/>
          <w:lang w:eastAsia="en-US"/>
        </w:rPr>
        <w:t>пункт</w:t>
      </w:r>
      <w:r>
        <w:rPr>
          <w:rFonts w:eastAsiaTheme="minorEastAsia"/>
          <w:noProof/>
          <w:lang w:eastAsia="en-US"/>
        </w:rPr>
        <w:t>і</w:t>
      </w:r>
      <w:r w:rsidR="00F920F0" w:rsidRPr="003D1B3F">
        <w:rPr>
          <w:rFonts w:eastAsiaTheme="minorEastAsia"/>
          <w:noProof/>
          <w:lang w:eastAsia="en-US"/>
        </w:rPr>
        <w:t xml:space="preserve"> </w:t>
      </w:r>
      <w:r w:rsidR="00A31362" w:rsidRPr="003D1B3F">
        <w:t>14</w:t>
      </w:r>
      <w:r w:rsidR="003D1B3F" w:rsidRPr="003D1B3F">
        <w:t>:</w:t>
      </w:r>
    </w:p>
    <w:p w14:paraId="4A8DFC10" w14:textId="3EF7F70F" w:rsidR="00A31362" w:rsidRPr="000C3245" w:rsidRDefault="003D1B3F" w:rsidP="003D1B3F">
      <w:pPr>
        <w:pStyle w:val="af3"/>
        <w:ind w:left="0" w:firstLine="567"/>
      </w:pPr>
      <w:r w:rsidRPr="000C3245">
        <w:t>підпункт</w:t>
      </w:r>
      <w:r w:rsidR="008D101C" w:rsidRPr="000C3245">
        <w:t>и</w:t>
      </w:r>
      <w:r w:rsidRPr="000C3245">
        <w:t xml:space="preserve"> 17</w:t>
      </w:r>
      <w:r w:rsidR="008D101C" w:rsidRPr="000C3245">
        <w:t>, 18</w:t>
      </w:r>
      <w:r w:rsidR="002428A1" w:rsidRPr="000C3245">
        <w:rPr>
          <w:lang w:val="ru-RU"/>
        </w:rPr>
        <w:t xml:space="preserve"> </w:t>
      </w:r>
      <w:r w:rsidRPr="000C3245">
        <w:t>викласти в такій редакції:</w:t>
      </w:r>
    </w:p>
    <w:p w14:paraId="2499075A" w14:textId="77B8D35E" w:rsidR="00944777" w:rsidRPr="000C3245" w:rsidRDefault="003D1B3F" w:rsidP="00A745EF">
      <w:pPr>
        <w:pStyle w:val="af3"/>
        <w:ind w:left="0" w:firstLine="567"/>
      </w:pPr>
      <w:r w:rsidRPr="000C3245">
        <w:rPr>
          <w:rFonts w:eastAsiaTheme="minorEastAsia"/>
          <w:noProof/>
          <w:lang w:eastAsia="en-US"/>
        </w:rPr>
        <w:t>“</w:t>
      </w:r>
      <w:r w:rsidRPr="000C3245">
        <w:t xml:space="preserve">17) операцій з оплати страхових платежів (страхових внесків, страхових премій) за договорами перестрахування (включаючи сертифікати, поліси, </w:t>
      </w:r>
      <w:proofErr w:type="spellStart"/>
      <w:r w:rsidRPr="000C3245">
        <w:t>ковер</w:t>
      </w:r>
      <w:proofErr w:type="spellEnd"/>
      <w:r w:rsidRPr="000C3245">
        <w:t xml:space="preserve">-ноти, сліпи, </w:t>
      </w:r>
      <w:proofErr w:type="spellStart"/>
      <w:r w:rsidRPr="000C3245">
        <w:t>бордеро</w:t>
      </w:r>
      <w:proofErr w:type="spellEnd"/>
      <w:r w:rsidRPr="000C3245">
        <w:t xml:space="preserve"> премій, </w:t>
      </w:r>
      <w:proofErr w:type="spellStart"/>
      <w:r w:rsidRPr="000C3245">
        <w:t>бордеро</w:t>
      </w:r>
      <w:proofErr w:type="spellEnd"/>
      <w:r w:rsidRPr="000C3245">
        <w:t xml:space="preserve"> збитків) міжнародного страхування </w:t>
      </w:r>
      <w:r w:rsidRPr="000C3245">
        <w:lastRenderedPageBreak/>
        <w:t xml:space="preserve">“Зелена картка”, операцій з оплати страхових виплат (страхових </w:t>
      </w:r>
      <w:proofErr w:type="spellStart"/>
      <w:r w:rsidRPr="000C3245">
        <w:t>відшкодувань</w:t>
      </w:r>
      <w:proofErr w:type="spellEnd"/>
      <w:r w:rsidRPr="000C3245">
        <w:t>) або вимог щодо компенсації таких виплат за договорами міжнародно</w:t>
      </w:r>
      <w:r w:rsidR="00A745EF" w:rsidRPr="000C3245">
        <w:t>го страхування “Зелена картка”;</w:t>
      </w:r>
    </w:p>
    <w:p w14:paraId="0CBA958C" w14:textId="77777777" w:rsidR="008D101C" w:rsidRPr="000C3245" w:rsidRDefault="008D101C" w:rsidP="003D1B3F">
      <w:pPr>
        <w:ind w:firstLine="567"/>
      </w:pPr>
    </w:p>
    <w:p w14:paraId="10F581A3" w14:textId="1CA6EC40" w:rsidR="008D101C" w:rsidRPr="000C3245" w:rsidRDefault="008D101C" w:rsidP="003D1B3F">
      <w:pPr>
        <w:ind w:firstLine="567"/>
      </w:pPr>
      <w:r w:rsidRPr="000C3245">
        <w:t xml:space="preserve">18) операцій з оплати страхових платежів (страхових внесків, страхових премій) за договорами перестрахування (включаючи сертифікати, поліси, </w:t>
      </w:r>
      <w:proofErr w:type="spellStart"/>
      <w:r w:rsidRPr="000C3245">
        <w:t>ковер</w:t>
      </w:r>
      <w:proofErr w:type="spellEnd"/>
      <w:r w:rsidRPr="000C3245">
        <w:t xml:space="preserve">-ноти, сліпи, </w:t>
      </w:r>
      <w:proofErr w:type="spellStart"/>
      <w:r w:rsidRPr="000C3245">
        <w:t>бордеро</w:t>
      </w:r>
      <w:proofErr w:type="spellEnd"/>
      <w:r w:rsidRPr="000C3245">
        <w:t xml:space="preserve"> премій, </w:t>
      </w:r>
      <w:proofErr w:type="spellStart"/>
      <w:r w:rsidRPr="000C3245">
        <w:t>бордер</w:t>
      </w:r>
      <w:r w:rsidR="002238B4" w:rsidRPr="000C3245">
        <w:t>о</w:t>
      </w:r>
      <w:proofErr w:type="spellEnd"/>
      <w:r w:rsidR="002238B4" w:rsidRPr="000C3245">
        <w:t xml:space="preserve"> збитків)</w:t>
      </w:r>
      <w:r w:rsidR="0029743D">
        <w:t xml:space="preserve"> авіаційних ризиків</w:t>
      </w:r>
      <w:r w:rsidRPr="000C3245">
        <w:t xml:space="preserve">, укладеними з </w:t>
      </w:r>
      <w:proofErr w:type="spellStart"/>
      <w:r w:rsidRPr="000C3245">
        <w:t>перестраховиками</w:t>
      </w:r>
      <w:proofErr w:type="spellEnd"/>
      <w:r w:rsidRPr="000C3245">
        <w:t>-нерезидентами</w:t>
      </w:r>
      <w:r w:rsidR="0029743D">
        <w:t>;</w:t>
      </w:r>
      <w:r w:rsidRPr="000C3245">
        <w:t>”;</w:t>
      </w:r>
    </w:p>
    <w:p w14:paraId="24CBE27C" w14:textId="40D8C797" w:rsidR="003D1B3F" w:rsidRPr="000C3245" w:rsidRDefault="00944777" w:rsidP="003D1B3F">
      <w:pPr>
        <w:ind w:firstLine="567"/>
      </w:pPr>
      <w:r w:rsidRPr="000C3245">
        <w:t>підпункт</w:t>
      </w:r>
      <w:r w:rsidR="003D1B3F" w:rsidRPr="000C3245">
        <w:t xml:space="preserve"> </w:t>
      </w:r>
      <w:r w:rsidRPr="000C3245">
        <w:t xml:space="preserve">19 після слів </w:t>
      </w:r>
      <w:r w:rsidRPr="000C3245">
        <w:rPr>
          <w:rFonts w:eastAsiaTheme="minorEastAsia"/>
          <w:noProof/>
          <w:lang w:eastAsia="en-US"/>
        </w:rPr>
        <w:t>“</w:t>
      </w:r>
      <w:r w:rsidRPr="000C3245">
        <w:t xml:space="preserve">договорами перестрахування” доповнити словами </w:t>
      </w:r>
      <w:r w:rsidRPr="000C3245">
        <w:rPr>
          <w:rFonts w:eastAsiaTheme="minorEastAsia"/>
          <w:noProof/>
          <w:lang w:eastAsia="en-US"/>
        </w:rPr>
        <w:t>“</w:t>
      </w:r>
      <w:r w:rsidRPr="000C3245">
        <w:t xml:space="preserve">(включаючи сертифікати, поліси, </w:t>
      </w:r>
      <w:proofErr w:type="spellStart"/>
      <w:r w:rsidRPr="000C3245">
        <w:t>ковер</w:t>
      </w:r>
      <w:proofErr w:type="spellEnd"/>
      <w:r w:rsidRPr="000C3245">
        <w:t xml:space="preserve">-ноти, сліпи, </w:t>
      </w:r>
      <w:proofErr w:type="spellStart"/>
      <w:r w:rsidRPr="000C3245">
        <w:t>бордеро</w:t>
      </w:r>
      <w:proofErr w:type="spellEnd"/>
      <w:r w:rsidRPr="000C3245">
        <w:t xml:space="preserve"> премій, </w:t>
      </w:r>
      <w:proofErr w:type="spellStart"/>
      <w:r w:rsidRPr="000C3245">
        <w:t>бордеро</w:t>
      </w:r>
      <w:proofErr w:type="spellEnd"/>
      <w:r w:rsidRPr="000C3245">
        <w:t xml:space="preserve"> збитків)”;</w:t>
      </w:r>
    </w:p>
    <w:p w14:paraId="4952C26B" w14:textId="06FABA21" w:rsidR="003D1B3F" w:rsidRPr="000C3245" w:rsidRDefault="003D1B3F" w:rsidP="003D1B3F">
      <w:pPr>
        <w:pStyle w:val="afa"/>
        <w:ind w:firstLine="567"/>
        <w:jc w:val="both"/>
        <w:rPr>
          <w:bCs/>
          <w:sz w:val="28"/>
        </w:rPr>
      </w:pPr>
      <w:r w:rsidRPr="000C3245">
        <w:rPr>
          <w:bCs/>
          <w:sz w:val="28"/>
        </w:rPr>
        <w:t>пункт після підпункту 19 доповнити двома новими підпунктами</w:t>
      </w:r>
      <w:r w:rsidR="00924EBC" w:rsidRPr="000C3245">
        <w:rPr>
          <w:bCs/>
          <w:sz w:val="28"/>
        </w:rPr>
        <w:t xml:space="preserve"> </w:t>
      </w:r>
      <w:r w:rsidR="00924EBC" w:rsidRPr="000C3245">
        <w:rPr>
          <w:sz w:val="28"/>
          <w:szCs w:val="28"/>
        </w:rPr>
        <w:t>19</w:t>
      </w:r>
      <w:r w:rsidR="00924EBC" w:rsidRPr="000C3245">
        <w:rPr>
          <w:sz w:val="28"/>
          <w:szCs w:val="28"/>
          <w:vertAlign w:val="superscript"/>
        </w:rPr>
        <w:t>1</w:t>
      </w:r>
      <w:r w:rsidR="00924EBC" w:rsidRPr="000C3245">
        <w:rPr>
          <w:sz w:val="28"/>
          <w:szCs w:val="28"/>
        </w:rPr>
        <w:t>, 19</w:t>
      </w:r>
      <w:r w:rsidR="00924EBC" w:rsidRPr="000C3245">
        <w:rPr>
          <w:sz w:val="28"/>
          <w:szCs w:val="28"/>
          <w:vertAlign w:val="superscript"/>
        </w:rPr>
        <w:t>2</w:t>
      </w:r>
      <w:r w:rsidRPr="000C3245">
        <w:rPr>
          <w:bCs/>
          <w:sz w:val="28"/>
        </w:rPr>
        <w:t xml:space="preserve"> такого змісту:</w:t>
      </w:r>
    </w:p>
    <w:p w14:paraId="638A8692" w14:textId="1E4BBE73" w:rsidR="003D1B3F" w:rsidRPr="002E72D8" w:rsidRDefault="003D1B3F" w:rsidP="003D1B3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C3245">
        <w:rPr>
          <w:rFonts w:eastAsiaTheme="minorEastAsia"/>
          <w:noProof/>
          <w:lang w:eastAsia="en-US"/>
        </w:rPr>
        <w:t>“</w:t>
      </w:r>
      <w:r w:rsidRPr="000C3245">
        <w:rPr>
          <w:sz w:val="28"/>
          <w:szCs w:val="28"/>
          <w:lang w:val="uk-UA"/>
        </w:rPr>
        <w:t>19</w:t>
      </w:r>
      <w:r w:rsidRPr="000C3245">
        <w:rPr>
          <w:sz w:val="28"/>
          <w:szCs w:val="28"/>
          <w:vertAlign w:val="superscript"/>
          <w:lang w:val="uk-UA"/>
        </w:rPr>
        <w:t>1</w:t>
      </w:r>
      <w:r w:rsidRPr="000C3245">
        <w:rPr>
          <w:sz w:val="28"/>
          <w:szCs w:val="28"/>
          <w:lang w:val="uk-UA"/>
        </w:rPr>
        <w:t xml:space="preserve">) операцій з оплати страхових платежів (страхових внесків, страхових премій) за договорами перестрахування (включаючи сертифікати, поліси, </w:t>
      </w:r>
      <w:proofErr w:type="spellStart"/>
      <w:r w:rsidRPr="000C3245">
        <w:rPr>
          <w:sz w:val="28"/>
          <w:szCs w:val="28"/>
          <w:lang w:val="uk-UA"/>
        </w:rPr>
        <w:t>ковер</w:t>
      </w:r>
      <w:proofErr w:type="spellEnd"/>
      <w:r w:rsidRPr="000C3245">
        <w:rPr>
          <w:sz w:val="28"/>
          <w:szCs w:val="28"/>
          <w:lang w:val="uk-UA"/>
        </w:rPr>
        <w:t xml:space="preserve">-ноти, сліпи), укладеними з </w:t>
      </w:r>
      <w:proofErr w:type="spellStart"/>
      <w:r w:rsidRPr="000C3245">
        <w:rPr>
          <w:sz w:val="28"/>
          <w:szCs w:val="28"/>
          <w:lang w:val="uk-UA"/>
        </w:rPr>
        <w:t>перестраховиками</w:t>
      </w:r>
      <w:proofErr w:type="spellEnd"/>
      <w:r w:rsidRPr="000C3245">
        <w:rPr>
          <w:sz w:val="28"/>
          <w:szCs w:val="28"/>
          <w:lang w:val="uk-UA"/>
        </w:rPr>
        <w:t>-нерезидентами до 24 лютого 2022 року,</w:t>
      </w:r>
      <w:r w:rsidR="008D101C" w:rsidRPr="000C3245">
        <w:t xml:space="preserve"> </w:t>
      </w:r>
      <w:r w:rsidR="008D101C" w:rsidRPr="000C3245">
        <w:rPr>
          <w:sz w:val="28"/>
          <w:szCs w:val="28"/>
          <w:lang w:val="uk-UA"/>
        </w:rPr>
        <w:t xml:space="preserve">що здійснюються на підставі складених до 31 травня 2022 року документів (включаючи </w:t>
      </w:r>
      <w:proofErr w:type="spellStart"/>
      <w:r w:rsidR="008D101C" w:rsidRPr="000C3245">
        <w:rPr>
          <w:sz w:val="28"/>
          <w:szCs w:val="28"/>
          <w:lang w:val="uk-UA"/>
        </w:rPr>
        <w:t>бордеро</w:t>
      </w:r>
      <w:proofErr w:type="spellEnd"/>
      <w:r w:rsidR="008D101C" w:rsidRPr="000C3245">
        <w:rPr>
          <w:sz w:val="28"/>
          <w:szCs w:val="28"/>
          <w:lang w:val="uk-UA"/>
        </w:rPr>
        <w:t xml:space="preserve"> премій, </w:t>
      </w:r>
      <w:proofErr w:type="spellStart"/>
      <w:r w:rsidR="008D101C" w:rsidRPr="000C3245">
        <w:rPr>
          <w:sz w:val="28"/>
          <w:szCs w:val="28"/>
          <w:lang w:val="uk-UA"/>
        </w:rPr>
        <w:t>бордеро</w:t>
      </w:r>
      <w:proofErr w:type="spellEnd"/>
      <w:r w:rsidR="008D101C" w:rsidRPr="000C3245">
        <w:rPr>
          <w:sz w:val="28"/>
          <w:szCs w:val="28"/>
          <w:lang w:val="uk-UA"/>
        </w:rPr>
        <w:t xml:space="preserve"> збитків),</w:t>
      </w:r>
      <w:r w:rsidRPr="000C3245">
        <w:rPr>
          <w:sz w:val="28"/>
          <w:szCs w:val="28"/>
          <w:lang w:val="uk-UA"/>
        </w:rPr>
        <w:t xml:space="preserve"> крім д</w:t>
      </w:r>
      <w:r w:rsidRPr="005D67D8">
        <w:rPr>
          <w:sz w:val="28"/>
          <w:szCs w:val="28"/>
          <w:lang w:val="uk-UA"/>
        </w:rPr>
        <w:t xml:space="preserve">оговорів перестрахування, якими покриваються ризики за договорами страхування, укладеними на підставі ліцензій на здійснення страхової діяльності за такими видами </w:t>
      </w:r>
      <w:r w:rsidRPr="002E72D8">
        <w:rPr>
          <w:sz w:val="28"/>
          <w:szCs w:val="28"/>
          <w:lang w:val="uk-UA"/>
        </w:rPr>
        <w:t>страхування:</w:t>
      </w:r>
    </w:p>
    <w:p w14:paraId="5459831A" w14:textId="68D1FBA4" w:rsidR="003D1B3F" w:rsidRPr="003D1B3F" w:rsidRDefault="003D1B3F" w:rsidP="003D1B3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E72D8">
        <w:rPr>
          <w:sz w:val="28"/>
          <w:szCs w:val="28"/>
          <w:lang w:val="uk-UA"/>
        </w:rPr>
        <w:t>добровільного страхування кредитів (</w:t>
      </w:r>
      <w:r w:rsidR="005D67D8" w:rsidRPr="002E72D8">
        <w:rPr>
          <w:sz w:val="28"/>
          <w:szCs w:val="28"/>
          <w:lang w:val="uk-UA"/>
        </w:rPr>
        <w:t>включаючи</w:t>
      </w:r>
      <w:r w:rsidRPr="002E72D8">
        <w:rPr>
          <w:sz w:val="28"/>
          <w:szCs w:val="28"/>
          <w:lang w:val="uk-UA"/>
        </w:rPr>
        <w:t xml:space="preserve"> відповідальн</w:t>
      </w:r>
      <w:r w:rsidR="005D67D8" w:rsidRPr="002E72D8">
        <w:rPr>
          <w:sz w:val="28"/>
          <w:szCs w:val="28"/>
          <w:lang w:val="uk-UA"/>
        </w:rPr>
        <w:t>ість</w:t>
      </w:r>
      <w:r w:rsidRPr="002E72D8">
        <w:rPr>
          <w:sz w:val="28"/>
          <w:szCs w:val="28"/>
          <w:lang w:val="uk-UA"/>
        </w:rPr>
        <w:t xml:space="preserve"> позичальника за непогашення кредиту);</w:t>
      </w:r>
    </w:p>
    <w:p w14:paraId="09076426" w14:textId="77777777" w:rsidR="003D1B3F" w:rsidRPr="003D1B3F" w:rsidRDefault="003D1B3F" w:rsidP="003D1B3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D1B3F">
        <w:rPr>
          <w:sz w:val="28"/>
          <w:szCs w:val="28"/>
          <w:lang w:val="uk-UA"/>
        </w:rPr>
        <w:t>обов’язкового особистого страхування працівників відомчої (крім тих, які працюють в установах і організаціях, що фінансуються з Державного бюджету України) та сільської пожежної охорони і членів добровільних пожежних дружин (команд);</w:t>
      </w:r>
    </w:p>
    <w:p w14:paraId="7B99C843" w14:textId="77777777" w:rsidR="003D1B3F" w:rsidRPr="003D1B3F" w:rsidRDefault="003D1B3F" w:rsidP="003D1B3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D1B3F">
        <w:rPr>
          <w:sz w:val="28"/>
          <w:szCs w:val="28"/>
          <w:lang w:val="uk-UA"/>
        </w:rPr>
        <w:t>обов’язкового страхування відповідальності суб’єктів туристичної діяльності за шкоду, заподіяну життю чи здоров’ю туриста або його майну;</w:t>
      </w:r>
    </w:p>
    <w:p w14:paraId="55A4B6F6" w14:textId="77777777" w:rsidR="003D1B3F" w:rsidRPr="003D1B3F" w:rsidRDefault="003D1B3F" w:rsidP="003D1B3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D1B3F">
        <w:rPr>
          <w:sz w:val="28"/>
          <w:szCs w:val="28"/>
          <w:lang w:val="uk-UA"/>
        </w:rPr>
        <w:t>обов’язкового страхування цивільно-правової відповідальності приватного нотаріуса;</w:t>
      </w:r>
    </w:p>
    <w:p w14:paraId="2B0BE8B0" w14:textId="77777777" w:rsidR="003D1B3F" w:rsidRPr="003D1B3F" w:rsidRDefault="003D1B3F" w:rsidP="003D1B3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D1B3F">
        <w:rPr>
          <w:sz w:val="28"/>
          <w:szCs w:val="28"/>
          <w:lang w:val="uk-UA"/>
        </w:rPr>
        <w:t>обов’язкового страхування цивільно-правової відповідальності власників наземних транспортних засобів (за виключенням міжнародного страхування “Зелена картка”);</w:t>
      </w:r>
    </w:p>
    <w:p w14:paraId="02EA824E" w14:textId="77777777" w:rsidR="003D1B3F" w:rsidRDefault="003D1B3F" w:rsidP="003D1B3F">
      <w:pPr>
        <w:ind w:firstLine="181"/>
        <w:rPr>
          <w:rFonts w:eastAsiaTheme="minorEastAsia"/>
          <w:shd w:val="clear" w:color="auto" w:fill="FFFFFF"/>
        </w:rPr>
      </w:pPr>
    </w:p>
    <w:p w14:paraId="7995A00E" w14:textId="10263973" w:rsidR="003D1B3F" w:rsidRPr="003211A9" w:rsidRDefault="003D1B3F" w:rsidP="003D1B3F">
      <w:pPr>
        <w:ind w:left="-18" w:firstLine="585"/>
      </w:pPr>
      <w:r w:rsidRPr="003D1B3F">
        <w:t>19</w:t>
      </w:r>
      <w:r w:rsidRPr="003D1B3F">
        <w:rPr>
          <w:vertAlign w:val="superscript"/>
        </w:rPr>
        <w:t>2</w:t>
      </w:r>
      <w:r w:rsidRPr="003D1B3F">
        <w:t xml:space="preserve">) операцій з оплати страхових платежів (страхових внесків, страхових премій) за </w:t>
      </w:r>
      <w:r w:rsidRPr="003211A9">
        <w:t xml:space="preserve">договорами перестрахування (включаючи сертифікати, поліси, </w:t>
      </w:r>
      <w:proofErr w:type="spellStart"/>
      <w:r w:rsidRPr="003211A9">
        <w:t>ковер</w:t>
      </w:r>
      <w:proofErr w:type="spellEnd"/>
      <w:r w:rsidRPr="003211A9">
        <w:t xml:space="preserve">-ноти, сліпи, </w:t>
      </w:r>
      <w:proofErr w:type="spellStart"/>
      <w:r w:rsidRPr="003211A9">
        <w:t>бордеро</w:t>
      </w:r>
      <w:proofErr w:type="spellEnd"/>
      <w:r w:rsidRPr="003211A9">
        <w:t xml:space="preserve"> премій, </w:t>
      </w:r>
      <w:proofErr w:type="spellStart"/>
      <w:r w:rsidRPr="003211A9">
        <w:t>бордеро</w:t>
      </w:r>
      <w:proofErr w:type="spellEnd"/>
      <w:r w:rsidRPr="003211A9">
        <w:t xml:space="preserve"> збитків</w:t>
      </w:r>
      <w:r w:rsidR="00210684" w:rsidRPr="003211A9">
        <w:t>),</w:t>
      </w:r>
      <w:r w:rsidRPr="003211A9">
        <w:t xml:space="preserve"> укладеними з </w:t>
      </w:r>
      <w:proofErr w:type="spellStart"/>
      <w:r w:rsidRPr="003211A9">
        <w:t>перестраховиками</w:t>
      </w:r>
      <w:proofErr w:type="spellEnd"/>
      <w:r w:rsidR="008D7808" w:rsidRPr="003211A9">
        <w:t>-</w:t>
      </w:r>
      <w:r w:rsidRPr="003211A9">
        <w:t xml:space="preserve"> нерезидентами в період з 24 лютого </w:t>
      </w:r>
      <w:r w:rsidR="008D7808" w:rsidRPr="003211A9">
        <w:t xml:space="preserve">до </w:t>
      </w:r>
      <w:r w:rsidRPr="003211A9">
        <w:t>31 травня 2022 року, умовами яких передбачено ная</w:t>
      </w:r>
      <w:r w:rsidR="00A27781">
        <w:t>вність покриття воєнних ризиків;</w:t>
      </w:r>
      <w:r w:rsidR="00D733A9" w:rsidRPr="003211A9">
        <w:t>”;</w:t>
      </w:r>
    </w:p>
    <w:p w14:paraId="09AA6D86" w14:textId="77777777" w:rsidR="00346933" w:rsidRPr="00EE3858" w:rsidRDefault="00346933" w:rsidP="00CF1FD2">
      <w:pPr>
        <w:ind w:firstLine="567"/>
      </w:pPr>
      <w:r w:rsidRPr="00EE3858">
        <w:t>пункт доповнити двома новими підпунктами такого змісту:</w:t>
      </w:r>
    </w:p>
    <w:p w14:paraId="3FDF5CEE" w14:textId="38126400" w:rsidR="00FE7743" w:rsidRPr="0057369E" w:rsidRDefault="00346933" w:rsidP="00CF1FD2">
      <w:pPr>
        <w:ind w:firstLine="567"/>
        <w:rPr>
          <w:bCs/>
          <w:shd w:val="clear" w:color="auto" w:fill="FFFFFF"/>
        </w:rPr>
      </w:pPr>
      <w:r w:rsidRPr="00EE3858">
        <w:t>“</w:t>
      </w:r>
      <w:r w:rsidR="00FE7743" w:rsidRPr="00EE3858">
        <w:rPr>
          <w:bCs/>
          <w:shd w:val="clear" w:color="auto" w:fill="FFFFFF"/>
        </w:rPr>
        <w:t xml:space="preserve">35) </w:t>
      </w:r>
      <w:r w:rsidR="0057369E" w:rsidRPr="0057369E">
        <w:rPr>
          <w:bCs/>
          <w:shd w:val="clear" w:color="auto" w:fill="FFFFFF"/>
        </w:rPr>
        <w:t>операцій з оплати членських внесків до міжнародних організацій або інших юридичних осіб-нерезидентів державними підприємствами</w:t>
      </w:r>
      <w:r w:rsidR="002C6150">
        <w:rPr>
          <w:bCs/>
          <w:shd w:val="clear" w:color="auto" w:fill="FFFFFF"/>
        </w:rPr>
        <w:t>, а також</w:t>
      </w:r>
      <w:r w:rsidR="0057369E" w:rsidRPr="0057369E">
        <w:rPr>
          <w:bCs/>
          <w:shd w:val="clear" w:color="auto" w:fill="FFFFFF"/>
        </w:rPr>
        <w:t xml:space="preserve"> </w:t>
      </w:r>
      <w:r w:rsidR="0057369E" w:rsidRPr="0057369E">
        <w:rPr>
          <w:bCs/>
          <w:shd w:val="clear" w:color="auto" w:fill="FFFFFF"/>
        </w:rPr>
        <w:lastRenderedPageBreak/>
        <w:t>юридичними особами-резидентами, фінансування яких здійснюється за рахунок коштів, передбачених у Державному бюджеті</w:t>
      </w:r>
      <w:r w:rsidR="00FE7743" w:rsidRPr="0057369E">
        <w:rPr>
          <w:bCs/>
          <w:shd w:val="clear" w:color="auto" w:fill="FFFFFF"/>
        </w:rPr>
        <w:t>;</w:t>
      </w:r>
    </w:p>
    <w:p w14:paraId="15258C9A" w14:textId="0EF8A6D7" w:rsidR="00346933" w:rsidRPr="00FE7743" w:rsidRDefault="00346933" w:rsidP="00CF1FD2">
      <w:pPr>
        <w:ind w:firstLine="567"/>
        <w:rPr>
          <w:color w:val="333333"/>
        </w:rPr>
      </w:pPr>
    </w:p>
    <w:p w14:paraId="4823F40E" w14:textId="6C013155" w:rsidR="00FE7743" w:rsidRDefault="00FE7743" w:rsidP="00CF1FD2">
      <w:pPr>
        <w:ind w:firstLine="567"/>
      </w:pPr>
      <w:r w:rsidRPr="00FE7743">
        <w:rPr>
          <w:bCs/>
          <w:shd w:val="clear" w:color="auto" w:fill="FFFFFF"/>
        </w:rPr>
        <w:t xml:space="preserve">36) операцій з </w:t>
      </w:r>
      <w:r w:rsidRPr="00044B07">
        <w:rPr>
          <w:bCs/>
          <w:shd w:val="clear" w:color="auto" w:fill="FFFFFF"/>
        </w:rPr>
        <w:t>перек</w:t>
      </w:r>
      <w:r w:rsidR="00CF1FD2" w:rsidRPr="00044B07">
        <w:rPr>
          <w:bCs/>
          <w:shd w:val="clear" w:color="auto" w:fill="FFFFFF"/>
        </w:rPr>
        <w:t>азу військовослужбовцями, які є нерезидентами</w:t>
      </w:r>
      <w:r w:rsidRPr="00044B07">
        <w:rPr>
          <w:bCs/>
          <w:shd w:val="clear" w:color="auto" w:fill="FFFFFF"/>
        </w:rPr>
        <w:t>, коштів</w:t>
      </w:r>
      <w:r w:rsidR="00044B07" w:rsidRPr="00044B07">
        <w:rPr>
          <w:bCs/>
          <w:shd w:val="clear" w:color="auto" w:fill="FFFFFF"/>
        </w:rPr>
        <w:t>, отриманих як виплата грошового забезпечення згідно із законодавством України,</w:t>
      </w:r>
      <w:r w:rsidRPr="00044B07">
        <w:rPr>
          <w:bCs/>
          <w:shd w:val="clear" w:color="auto" w:fill="FFFFFF"/>
        </w:rPr>
        <w:t xml:space="preserve"> у сумі, що не перевищує в еквіваленті 400 000 гривень на календарний місяць</w:t>
      </w:r>
      <w:r w:rsidRPr="00FE7743">
        <w:rPr>
          <w:bCs/>
          <w:shd w:val="clear" w:color="auto" w:fill="FFFFFF"/>
        </w:rPr>
        <w:t>. Такі операції дозволяється здійснювати через банк</w:t>
      </w:r>
      <w:r w:rsidR="00605BA5">
        <w:rPr>
          <w:bCs/>
          <w:shd w:val="clear" w:color="auto" w:fill="FFFFFF"/>
        </w:rPr>
        <w:t>,</w:t>
      </w:r>
      <w:r w:rsidRPr="00FE7743">
        <w:rPr>
          <w:bCs/>
          <w:shd w:val="clear" w:color="auto" w:fill="FFFFFF"/>
        </w:rPr>
        <w:t xml:space="preserve"> в якому відкрито рахунок для зарахування коштів грошового забезпечення.</w:t>
      </w:r>
      <w:r w:rsidRPr="00346933">
        <w:t>”</w:t>
      </w:r>
      <w:r w:rsidR="00FE1A90">
        <w:t>;</w:t>
      </w:r>
    </w:p>
    <w:p w14:paraId="11AEE94F" w14:textId="77777777" w:rsidR="00FE1A90" w:rsidRDefault="00FE1A90" w:rsidP="00CF1FD2">
      <w:pPr>
        <w:ind w:firstLine="567"/>
      </w:pPr>
    </w:p>
    <w:p w14:paraId="096871F0" w14:textId="1692A2D5" w:rsidR="00165EA1" w:rsidRPr="00A4210D" w:rsidRDefault="00FE1A90" w:rsidP="00F314A9">
      <w:pPr>
        <w:pStyle w:val="af3"/>
        <w:numPr>
          <w:ilvl w:val="0"/>
          <w:numId w:val="45"/>
        </w:numPr>
        <w:tabs>
          <w:tab w:val="left" w:pos="404"/>
        </w:tabs>
        <w:ind w:left="0" w:firstLine="567"/>
      </w:pPr>
      <w:r w:rsidRPr="00A4210D">
        <w:t>постанову після пункту 14</w:t>
      </w:r>
      <w:r w:rsidR="00D410EA" w:rsidRPr="00A4210D">
        <w:rPr>
          <w:vertAlign w:val="superscript"/>
        </w:rPr>
        <w:t>7</w:t>
      </w:r>
      <w:r w:rsidRPr="00A4210D">
        <w:t xml:space="preserve"> доповнити </w:t>
      </w:r>
      <w:r w:rsidR="00F314A9">
        <w:t xml:space="preserve">п’ятьма </w:t>
      </w:r>
      <w:r w:rsidRPr="00A4210D">
        <w:t xml:space="preserve">новими пунктами такого змісту: </w:t>
      </w:r>
    </w:p>
    <w:p w14:paraId="272904A4" w14:textId="5DC5A106" w:rsidR="00D733A9" w:rsidRPr="00A4210D" w:rsidRDefault="00D410EA" w:rsidP="00165EA1">
      <w:pPr>
        <w:tabs>
          <w:tab w:val="left" w:pos="404"/>
        </w:tabs>
        <w:ind w:firstLine="567"/>
      </w:pPr>
      <w:r w:rsidRPr="00A4210D">
        <w:t>“</w:t>
      </w:r>
      <w:r w:rsidR="00165EA1" w:rsidRPr="00A4210D">
        <w:t>14</w:t>
      </w:r>
      <w:r w:rsidR="00165EA1" w:rsidRPr="00A4210D">
        <w:rPr>
          <w:vertAlign w:val="superscript"/>
        </w:rPr>
        <w:t>8</w:t>
      </w:r>
      <w:r w:rsidRPr="00A4210D">
        <w:t>.</w:t>
      </w:r>
      <w:r w:rsidR="00165EA1" w:rsidRPr="00A4210D">
        <w:t xml:space="preserve"> </w:t>
      </w:r>
      <w:proofErr w:type="spellStart"/>
      <w:r w:rsidR="00D733A9" w:rsidRPr="00A4210D">
        <w:t>Перестраховик</w:t>
      </w:r>
      <w:proofErr w:type="spellEnd"/>
      <w:r w:rsidR="00D733A9" w:rsidRPr="00A4210D">
        <w:t xml:space="preserve">-нерезидент, з яким укладено договір перестрахування (включаючи сертифікати, поліси, </w:t>
      </w:r>
      <w:proofErr w:type="spellStart"/>
      <w:r w:rsidR="00D733A9" w:rsidRPr="00A4210D">
        <w:t>ковер</w:t>
      </w:r>
      <w:proofErr w:type="spellEnd"/>
      <w:r w:rsidR="00D733A9" w:rsidRPr="00A4210D">
        <w:t xml:space="preserve">-ноти, сліпи, </w:t>
      </w:r>
      <w:proofErr w:type="spellStart"/>
      <w:r w:rsidR="00D733A9" w:rsidRPr="00A4210D">
        <w:t>бордеро</w:t>
      </w:r>
      <w:proofErr w:type="spellEnd"/>
      <w:r w:rsidR="00D733A9" w:rsidRPr="00A4210D">
        <w:t xml:space="preserve"> премій, </w:t>
      </w:r>
      <w:proofErr w:type="spellStart"/>
      <w:r w:rsidR="00D733A9" w:rsidRPr="00A4210D">
        <w:t>бордеро</w:t>
      </w:r>
      <w:proofErr w:type="spellEnd"/>
      <w:r w:rsidR="00D733A9" w:rsidRPr="00A4210D">
        <w:t xml:space="preserve"> збитків), зазначений у підпунктах 19</w:t>
      </w:r>
      <w:r w:rsidR="00D733A9" w:rsidRPr="00A4210D">
        <w:rPr>
          <w:vertAlign w:val="superscript"/>
        </w:rPr>
        <w:t>1</w:t>
      </w:r>
      <w:r w:rsidR="00D733A9" w:rsidRPr="00A4210D">
        <w:t>, 19</w:t>
      </w:r>
      <w:r w:rsidR="00D733A9" w:rsidRPr="00A4210D">
        <w:rPr>
          <w:vertAlign w:val="superscript"/>
        </w:rPr>
        <w:t>2</w:t>
      </w:r>
      <w:r w:rsidR="00D733A9" w:rsidRPr="00A4210D">
        <w:t xml:space="preserve"> пункту 14 цієї постанови, повинен мати рейтинг фінансової надійності (стійкості), що за класифікацією таких міжнародних рейтингових агентств відповідає рівню не нижче ніж: </w:t>
      </w:r>
    </w:p>
    <w:p w14:paraId="6BA3E0D1" w14:textId="5567BDD6" w:rsidR="00D733A9" w:rsidRPr="00C004C3" w:rsidRDefault="00D733A9" w:rsidP="00F314A9">
      <w:pPr>
        <w:ind w:firstLine="567"/>
        <w:rPr>
          <w:lang w:val="en-US"/>
        </w:rPr>
      </w:pPr>
      <w:r w:rsidRPr="00A4210D">
        <w:t>“A3” [</w:t>
      </w:r>
      <w:r w:rsidRPr="00C004C3">
        <w:rPr>
          <w:lang w:val="en-US"/>
        </w:rPr>
        <w:t>Moody’s Investors Service (США)];</w:t>
      </w:r>
    </w:p>
    <w:p w14:paraId="08F49895" w14:textId="4F3F7974" w:rsidR="00D733A9" w:rsidRPr="00C004C3" w:rsidRDefault="00D733A9" w:rsidP="00F314A9">
      <w:pPr>
        <w:ind w:firstLine="567"/>
        <w:rPr>
          <w:lang w:val="en-US"/>
        </w:rPr>
      </w:pPr>
      <w:r w:rsidRPr="00C004C3">
        <w:rPr>
          <w:lang w:val="en-US"/>
        </w:rPr>
        <w:t>“A-” [Standard &amp; Poor’s (США)];</w:t>
      </w:r>
    </w:p>
    <w:p w14:paraId="2A8E39E9" w14:textId="148813EF" w:rsidR="00D733A9" w:rsidRPr="00C004C3" w:rsidRDefault="00D733A9" w:rsidP="00F314A9">
      <w:pPr>
        <w:ind w:firstLine="567"/>
        <w:rPr>
          <w:lang w:val="en-US"/>
        </w:rPr>
      </w:pPr>
      <w:r w:rsidRPr="00C004C3">
        <w:rPr>
          <w:lang w:val="en-US"/>
        </w:rPr>
        <w:t>“A-” [Fitch Ratings (</w:t>
      </w:r>
      <w:proofErr w:type="spellStart"/>
      <w:r w:rsidRPr="00C004C3">
        <w:rPr>
          <w:lang w:val="en-US"/>
        </w:rPr>
        <w:t>Великобританія</w:t>
      </w:r>
      <w:proofErr w:type="spellEnd"/>
      <w:r w:rsidRPr="00C004C3">
        <w:rPr>
          <w:lang w:val="en-US"/>
        </w:rPr>
        <w:t>)];</w:t>
      </w:r>
    </w:p>
    <w:p w14:paraId="2D5078D0" w14:textId="331FED52" w:rsidR="00D733A9" w:rsidRPr="00C004C3" w:rsidRDefault="00D733A9" w:rsidP="00F314A9">
      <w:pPr>
        <w:ind w:firstLine="567"/>
        <w:rPr>
          <w:lang w:val="en-US"/>
        </w:rPr>
      </w:pPr>
      <w:r w:rsidRPr="00C004C3">
        <w:rPr>
          <w:lang w:val="en-US"/>
        </w:rPr>
        <w:t>“A-” [A.M. Best (США)].</w:t>
      </w:r>
    </w:p>
    <w:p w14:paraId="03377CE3" w14:textId="77777777" w:rsidR="00D733A9" w:rsidRPr="00A4210D" w:rsidRDefault="00D733A9" w:rsidP="00D733A9">
      <w:pPr>
        <w:ind w:firstLine="585"/>
      </w:pPr>
    </w:p>
    <w:p w14:paraId="02BEC239" w14:textId="3E63A952" w:rsidR="00D733A9" w:rsidRDefault="00D410EA" w:rsidP="00D733A9">
      <w:pPr>
        <w:ind w:firstLine="585"/>
      </w:pPr>
      <w:r w:rsidRPr="00A4210D">
        <w:t>14</w:t>
      </w:r>
      <w:r w:rsidRPr="00A4210D">
        <w:rPr>
          <w:vertAlign w:val="superscript"/>
        </w:rPr>
        <w:t>9</w:t>
      </w:r>
      <w:r w:rsidR="00D733A9" w:rsidRPr="00A4210D">
        <w:t>.Страховик,</w:t>
      </w:r>
      <w:r w:rsidR="00D733A9" w:rsidRPr="003D1B3F">
        <w:t xml:space="preserve"> який є стороною договору </w:t>
      </w:r>
      <w:r w:rsidR="00D733A9" w:rsidRPr="004F3436">
        <w:t xml:space="preserve">перестрахування (включаючи сертифікати, поліси, </w:t>
      </w:r>
      <w:proofErr w:type="spellStart"/>
      <w:r w:rsidR="00D733A9" w:rsidRPr="00295208">
        <w:t>ковер</w:t>
      </w:r>
      <w:proofErr w:type="spellEnd"/>
      <w:r w:rsidR="00D733A9" w:rsidRPr="00295208">
        <w:t xml:space="preserve">-ноти, сліпи, </w:t>
      </w:r>
      <w:proofErr w:type="spellStart"/>
      <w:r w:rsidR="00D733A9" w:rsidRPr="00295208">
        <w:t>бордеро</w:t>
      </w:r>
      <w:proofErr w:type="spellEnd"/>
      <w:r w:rsidR="00D733A9" w:rsidRPr="00295208">
        <w:t xml:space="preserve"> премій, </w:t>
      </w:r>
      <w:proofErr w:type="spellStart"/>
      <w:r w:rsidR="00D733A9" w:rsidRPr="00295208">
        <w:t>бордеро</w:t>
      </w:r>
      <w:proofErr w:type="spellEnd"/>
      <w:r w:rsidR="00D733A9" w:rsidRPr="00295208">
        <w:t xml:space="preserve"> збитків</w:t>
      </w:r>
      <w:r w:rsidR="00D733A9" w:rsidRPr="004F3436">
        <w:t xml:space="preserve">), укладеного з </w:t>
      </w:r>
      <w:proofErr w:type="spellStart"/>
      <w:r w:rsidR="00D733A9" w:rsidRPr="004F3436">
        <w:t>перестраховиком</w:t>
      </w:r>
      <w:proofErr w:type="spellEnd"/>
      <w:r w:rsidR="00D733A9">
        <w:t>-</w:t>
      </w:r>
      <w:r w:rsidR="00D733A9" w:rsidRPr="004F3436">
        <w:t>нерезидентом, має право здійснити</w:t>
      </w:r>
      <w:r w:rsidR="00D733A9" w:rsidRPr="003D1B3F">
        <w:t xml:space="preserve"> операції, зазначені </w:t>
      </w:r>
      <w:r w:rsidR="00D733A9">
        <w:t>в</w:t>
      </w:r>
      <w:r w:rsidR="00D733A9" w:rsidRPr="003D1B3F">
        <w:t xml:space="preserve"> підпунктах 19</w:t>
      </w:r>
      <w:r w:rsidR="00D733A9" w:rsidRPr="003D1B3F">
        <w:rPr>
          <w:vertAlign w:val="superscript"/>
        </w:rPr>
        <w:t>1</w:t>
      </w:r>
      <w:r w:rsidR="00D733A9" w:rsidRPr="003D1B3F">
        <w:t>, 19</w:t>
      </w:r>
      <w:r w:rsidR="00D733A9" w:rsidRPr="003D1B3F">
        <w:rPr>
          <w:vertAlign w:val="superscript"/>
        </w:rPr>
        <w:t>2</w:t>
      </w:r>
      <w:r w:rsidR="00D733A9" w:rsidRPr="003D1B3F">
        <w:t xml:space="preserve"> пункту 14 цієї постанови, за умови відповідності таким вимогам:</w:t>
      </w:r>
    </w:p>
    <w:p w14:paraId="789BE5DE" w14:textId="77777777" w:rsidR="00D410EA" w:rsidRPr="003D1B3F" w:rsidRDefault="00D410EA" w:rsidP="00D733A9">
      <w:pPr>
        <w:ind w:firstLine="585"/>
      </w:pPr>
    </w:p>
    <w:p w14:paraId="6B2DA932" w14:textId="52DCB86C" w:rsidR="00D733A9" w:rsidRDefault="00D733A9" w:rsidP="00D733A9">
      <w:pPr>
        <w:tabs>
          <w:tab w:val="left" w:pos="223"/>
        </w:tabs>
        <w:ind w:firstLine="585"/>
      </w:pPr>
      <w:r>
        <w:t>1)</w:t>
      </w:r>
      <w:r w:rsidR="00D410EA">
        <w:t xml:space="preserve"> </w:t>
      </w:r>
      <w:r>
        <w:t>немає</w:t>
      </w:r>
      <w:r w:rsidRPr="003D1B3F">
        <w:t xml:space="preserve"> рішення Національного банку України про визнання структури власності страховика непрозорою </w:t>
      </w:r>
      <w:proofErr w:type="spellStart"/>
      <w:r w:rsidRPr="003D1B3F">
        <w:rPr>
          <w:lang w:val="ru-RU"/>
        </w:rPr>
        <w:t>або</w:t>
      </w:r>
      <w:proofErr w:type="spellEnd"/>
      <w:r w:rsidRPr="003D1B3F">
        <w:rPr>
          <w:lang w:val="ru-RU"/>
        </w:rPr>
        <w:t xml:space="preserve"> про </w:t>
      </w:r>
      <w:r w:rsidRPr="003D1B3F">
        <w:t>відмову у визнанні структури власності надавача фінансових послуг прозорою відповідно до вимог нормативно-правових актів Національного банку України;</w:t>
      </w:r>
    </w:p>
    <w:p w14:paraId="2B88D05F" w14:textId="77777777" w:rsidR="00A4210D" w:rsidRPr="003D1B3F" w:rsidRDefault="00A4210D" w:rsidP="00D733A9">
      <w:pPr>
        <w:tabs>
          <w:tab w:val="left" w:pos="223"/>
        </w:tabs>
        <w:ind w:firstLine="585"/>
      </w:pPr>
    </w:p>
    <w:p w14:paraId="5CD0CA0A" w14:textId="77777777" w:rsidR="00A4210D" w:rsidRDefault="00A4210D" w:rsidP="00A4210D">
      <w:pPr>
        <w:ind w:firstLine="585"/>
      </w:pPr>
      <w:r>
        <w:t>2) </w:t>
      </w:r>
      <w:r w:rsidR="00D733A9" w:rsidRPr="003D1B3F">
        <w:t>страховик станом на останній календарний день місяця, що передує даті подання звернення до Національного банку України</w:t>
      </w:r>
      <w:r w:rsidR="00D733A9">
        <w:t>,</w:t>
      </w:r>
      <w:r w:rsidR="00D733A9" w:rsidRPr="003D1B3F">
        <w:t xml:space="preserve"> дотримується нормативу платоспроможності та достатності капіталу та нормативу ризиковості операцій страховика, установлених законодавством України з питань регулювання діяльності небанківських фінансових установ;</w:t>
      </w:r>
    </w:p>
    <w:p w14:paraId="4B626537" w14:textId="77777777" w:rsidR="00A4210D" w:rsidRDefault="00A4210D" w:rsidP="00A4210D">
      <w:pPr>
        <w:ind w:firstLine="585"/>
      </w:pPr>
    </w:p>
    <w:p w14:paraId="70356D02" w14:textId="663324F9" w:rsidR="00D733A9" w:rsidRPr="003D1B3F" w:rsidRDefault="00A4210D" w:rsidP="00A4210D">
      <w:pPr>
        <w:ind w:firstLine="585"/>
      </w:pPr>
      <w:r>
        <w:t xml:space="preserve">3) </w:t>
      </w:r>
      <w:r w:rsidR="00D733A9">
        <w:t>немає</w:t>
      </w:r>
      <w:r w:rsidR="00D733A9" w:rsidRPr="003D1B3F">
        <w:t xml:space="preserve"> рішення Національного банку України про визнання ділової репутації страховика, його власників істотної участі та/або керівників, головного бухгалтера, ключових осіб небездоганною відповідно до вимог нормативно-правових актів Національного банку України або ділова репутація керівників, </w:t>
      </w:r>
      <w:r w:rsidR="00D733A9" w:rsidRPr="003D1B3F">
        <w:lastRenderedPageBreak/>
        <w:t xml:space="preserve">головного бухгалтера, ключових осіб, власників істотної участі страховика </w:t>
      </w:r>
      <w:r w:rsidR="00D733A9" w:rsidRPr="00F314A9">
        <w:t>не є небездоганною згідно з пунктом 18</w:t>
      </w:r>
      <w:r w:rsidR="00D733A9" w:rsidRPr="00F314A9">
        <w:rPr>
          <w:vertAlign w:val="superscript"/>
        </w:rPr>
        <w:t>5</w:t>
      </w:r>
      <w:r w:rsidR="00D733A9" w:rsidRPr="00F314A9">
        <w:t xml:space="preserve"> постанови Правління Національного ба</w:t>
      </w:r>
      <w:r w:rsidR="00D733A9" w:rsidRPr="003D1B3F">
        <w:t>нку України від 24 грудня 2021 року № 153 “Про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послуг” (зі змінами).</w:t>
      </w:r>
    </w:p>
    <w:p w14:paraId="4CA3CFAD" w14:textId="77777777" w:rsidR="00D733A9" w:rsidRDefault="00D733A9" w:rsidP="00F314A9">
      <w:pPr>
        <w:ind w:firstLine="567"/>
      </w:pPr>
    </w:p>
    <w:p w14:paraId="4362F3B1" w14:textId="37805143" w:rsidR="00D733A9" w:rsidRDefault="007106F5" w:rsidP="00F314A9">
      <w:pPr>
        <w:ind w:firstLine="567"/>
      </w:pPr>
      <w:r w:rsidRPr="00A4210D">
        <w:t>14</w:t>
      </w:r>
      <w:r w:rsidR="00A474E1">
        <w:rPr>
          <w:vertAlign w:val="superscript"/>
        </w:rPr>
        <w:t>10</w:t>
      </w:r>
      <w:r w:rsidRPr="00A4210D">
        <w:t>.</w:t>
      </w:r>
      <w:r w:rsidR="00D733A9">
        <w:t xml:space="preserve"> </w:t>
      </w:r>
      <w:r>
        <w:t>С</w:t>
      </w:r>
      <w:r w:rsidR="00D733A9" w:rsidRPr="003D1B3F">
        <w:t xml:space="preserve">траховик </w:t>
      </w:r>
      <w:r>
        <w:t>д</w:t>
      </w:r>
      <w:r w:rsidR="00D733A9" w:rsidRPr="003D1B3F">
        <w:t>ля проведення операцій, зазначених у підпунктах 19</w:t>
      </w:r>
      <w:r w:rsidR="00D733A9" w:rsidRPr="003D1B3F">
        <w:rPr>
          <w:vertAlign w:val="superscript"/>
        </w:rPr>
        <w:t>1</w:t>
      </w:r>
      <w:r w:rsidR="00D733A9" w:rsidRPr="003D1B3F">
        <w:t>, 19</w:t>
      </w:r>
      <w:r w:rsidR="00D733A9" w:rsidRPr="003D1B3F">
        <w:rPr>
          <w:vertAlign w:val="superscript"/>
        </w:rPr>
        <w:t>2</w:t>
      </w:r>
      <w:r w:rsidR="00D733A9" w:rsidRPr="003D1B3F">
        <w:t xml:space="preserve"> пункту 14 цієї постанови,</w:t>
      </w:r>
      <w:r w:rsidR="00D733A9" w:rsidRPr="003D1B3F" w:rsidDel="00544A52">
        <w:t xml:space="preserve"> </w:t>
      </w:r>
      <w:r w:rsidR="00D733A9" w:rsidRPr="003D1B3F">
        <w:t xml:space="preserve">звертається засобами електронної пошти до Національного банку України для отримання підтвердження про відповідність страховика зазначеним </w:t>
      </w:r>
      <w:r w:rsidR="005A5737">
        <w:t>у</w:t>
      </w:r>
      <w:r w:rsidR="005A5737" w:rsidRPr="003D1B3F">
        <w:t xml:space="preserve"> </w:t>
      </w:r>
      <w:r>
        <w:t>п</w:t>
      </w:r>
      <w:r w:rsidR="00AB4B5E">
        <w:t>ідпунктах 1–</w:t>
      </w:r>
      <w:r w:rsidR="00A474E1">
        <w:t>3</w:t>
      </w:r>
      <w:r w:rsidR="00D733A9" w:rsidRPr="003D1B3F">
        <w:t xml:space="preserve"> пункту 1</w:t>
      </w:r>
      <w:r w:rsidR="00AB4B5E">
        <w:t>4</w:t>
      </w:r>
      <w:r w:rsidR="00A474E1">
        <w:rPr>
          <w:vertAlign w:val="superscript"/>
        </w:rPr>
        <w:t>9</w:t>
      </w:r>
      <w:r w:rsidR="00D733A9" w:rsidRPr="003D1B3F">
        <w:t xml:space="preserve"> цієї постанови вимогам. </w:t>
      </w:r>
    </w:p>
    <w:p w14:paraId="566BCF6D" w14:textId="2EFE6F5B" w:rsidR="00AB4B5E" w:rsidRPr="00AB4B5E" w:rsidRDefault="00A025B9" w:rsidP="00F314A9">
      <w:pPr>
        <w:ind w:firstLine="567"/>
      </w:pPr>
      <w:r w:rsidRPr="0057369E">
        <w:t>З</w:t>
      </w:r>
      <w:r w:rsidR="00D733A9" w:rsidRPr="00AB4B5E">
        <w:t>вернення</w:t>
      </w:r>
      <w:r w:rsidRPr="0057369E">
        <w:t xml:space="preserve"> має містити</w:t>
      </w:r>
      <w:r w:rsidR="00D733A9" w:rsidRPr="00AB4B5E">
        <w:t xml:space="preserve">: </w:t>
      </w:r>
    </w:p>
    <w:p w14:paraId="462BB0F5" w14:textId="09664B61" w:rsidR="00D733A9" w:rsidRPr="00AB4B5E" w:rsidRDefault="00D733A9" w:rsidP="00F314A9">
      <w:pPr>
        <w:ind w:firstLine="567"/>
      </w:pPr>
    </w:p>
    <w:p w14:paraId="2A30035D" w14:textId="0BFBD39A" w:rsidR="00F360B2" w:rsidRDefault="00AB4B5E" w:rsidP="00F314A9">
      <w:pPr>
        <w:ind w:firstLine="567"/>
        <w:rPr>
          <w:color w:val="000000" w:themeColor="text1"/>
        </w:rPr>
      </w:pPr>
      <w:r w:rsidRPr="00AB4B5E">
        <w:t xml:space="preserve">1) </w:t>
      </w:r>
      <w:r w:rsidR="00D733A9" w:rsidRPr="00AB4B5E">
        <w:t xml:space="preserve">запевнення про </w:t>
      </w:r>
      <w:r w:rsidR="00D733A9" w:rsidRPr="00F314A9">
        <w:t xml:space="preserve">виконання вимог, установлених </w:t>
      </w:r>
      <w:r w:rsidR="005A5737">
        <w:t>у</w:t>
      </w:r>
      <w:r w:rsidR="005A5737" w:rsidRPr="00F314A9">
        <w:t xml:space="preserve"> </w:t>
      </w:r>
      <w:r w:rsidR="00F360B2" w:rsidRPr="00F314A9">
        <w:t>підпункті 2</w:t>
      </w:r>
      <w:r w:rsidR="00D733A9" w:rsidRPr="00F314A9">
        <w:t xml:space="preserve"> пункту 1</w:t>
      </w:r>
      <w:r w:rsidR="00F360B2" w:rsidRPr="00F314A9">
        <w:t>4</w:t>
      </w:r>
      <w:r w:rsidR="00F360B2" w:rsidRPr="00F314A9">
        <w:rPr>
          <w:vertAlign w:val="superscript"/>
        </w:rPr>
        <w:t>9</w:t>
      </w:r>
      <w:r w:rsidR="00D733A9" w:rsidRPr="00F314A9">
        <w:t xml:space="preserve"> </w:t>
      </w:r>
      <w:r w:rsidR="00D733A9" w:rsidRPr="00F314A9">
        <w:rPr>
          <w:color w:val="000000" w:themeColor="text1"/>
        </w:rPr>
        <w:t>цієї постанови, на останній календарний день місяця, що передує даті подання звернення до Національного банку</w:t>
      </w:r>
      <w:r w:rsidR="00D733A9" w:rsidRPr="003D1B3F">
        <w:rPr>
          <w:color w:val="000000" w:themeColor="text1"/>
        </w:rPr>
        <w:t xml:space="preserve"> України, та підтверд</w:t>
      </w:r>
      <w:r w:rsidR="00D733A9">
        <w:rPr>
          <w:color w:val="000000" w:themeColor="text1"/>
        </w:rPr>
        <w:t>ні</w:t>
      </w:r>
      <w:r w:rsidR="00D733A9" w:rsidRPr="003D1B3F">
        <w:rPr>
          <w:color w:val="000000" w:themeColor="text1"/>
        </w:rPr>
        <w:t xml:space="preserve"> розрахунки і документи</w:t>
      </w:r>
      <w:r w:rsidR="00A474E1" w:rsidRPr="00A474E1">
        <w:t xml:space="preserve"> </w:t>
      </w:r>
      <w:r w:rsidR="00A474E1" w:rsidRPr="00A474E1">
        <w:rPr>
          <w:color w:val="000000" w:themeColor="text1"/>
        </w:rPr>
        <w:t>про таке виконання</w:t>
      </w:r>
      <w:r w:rsidR="00D733A9" w:rsidRPr="00A474E1">
        <w:rPr>
          <w:color w:val="000000" w:themeColor="text1"/>
        </w:rPr>
        <w:t>;</w:t>
      </w:r>
      <w:r w:rsidR="00D733A9" w:rsidRPr="003D1B3F">
        <w:rPr>
          <w:color w:val="000000" w:themeColor="text1"/>
        </w:rPr>
        <w:t xml:space="preserve"> </w:t>
      </w:r>
    </w:p>
    <w:p w14:paraId="57074D92" w14:textId="77777777" w:rsidR="00F360B2" w:rsidRDefault="00F360B2" w:rsidP="00F314A9">
      <w:pPr>
        <w:ind w:firstLine="567"/>
        <w:rPr>
          <w:color w:val="000000" w:themeColor="text1"/>
        </w:rPr>
      </w:pPr>
    </w:p>
    <w:p w14:paraId="4A754AFA" w14:textId="09BC32A1" w:rsidR="00F360B2" w:rsidRDefault="00F360B2" w:rsidP="00F314A9">
      <w:pPr>
        <w:ind w:firstLine="567"/>
        <w:rPr>
          <w:color w:val="000000" w:themeColor="text1"/>
        </w:rPr>
      </w:pPr>
      <w:r>
        <w:rPr>
          <w:color w:val="000000" w:themeColor="text1"/>
        </w:rPr>
        <w:t>2) </w:t>
      </w:r>
      <w:r w:rsidR="00D733A9" w:rsidRPr="003D1B3F">
        <w:rPr>
          <w:color w:val="000000" w:themeColor="text1"/>
        </w:rPr>
        <w:t>інформацію</w:t>
      </w:r>
      <w:r w:rsidR="00A474E1" w:rsidRPr="00A474E1">
        <w:t xml:space="preserve"> </w:t>
      </w:r>
      <w:r w:rsidR="00BF0EC1">
        <w:rPr>
          <w:color w:val="000000" w:themeColor="text1"/>
        </w:rPr>
        <w:t>щодо</w:t>
      </w:r>
      <w:r>
        <w:rPr>
          <w:color w:val="000000" w:themeColor="text1"/>
        </w:rPr>
        <w:t>:</w:t>
      </w:r>
    </w:p>
    <w:p w14:paraId="7E03B00C" w14:textId="77777777" w:rsidR="00FC2A69" w:rsidRDefault="00D733A9" w:rsidP="00FC2A69">
      <w:pPr>
        <w:pStyle w:val="af3"/>
        <w:ind w:left="0" w:firstLine="567"/>
        <w:rPr>
          <w:color w:val="000000" w:themeColor="text1"/>
        </w:rPr>
      </w:pPr>
      <w:r w:rsidRPr="00F314A9">
        <w:rPr>
          <w:color w:val="000000" w:themeColor="text1"/>
        </w:rPr>
        <w:t>найменування банку, через який проводитиметься операція</w:t>
      </w:r>
      <w:r w:rsidR="00A474E1" w:rsidRPr="00F314A9">
        <w:rPr>
          <w:color w:val="000000" w:themeColor="text1"/>
        </w:rPr>
        <w:t>;</w:t>
      </w:r>
      <w:r w:rsidRPr="00F314A9">
        <w:rPr>
          <w:color w:val="000000" w:themeColor="text1"/>
        </w:rPr>
        <w:t xml:space="preserve"> </w:t>
      </w:r>
    </w:p>
    <w:p w14:paraId="3D96589F" w14:textId="1E8F6433" w:rsidR="00F314A9" w:rsidRPr="00BF0EC1" w:rsidRDefault="00FC2A69" w:rsidP="00FC2A69">
      <w:pPr>
        <w:pStyle w:val="af3"/>
        <w:ind w:left="0" w:firstLine="567"/>
        <w:rPr>
          <w:color w:val="000000" w:themeColor="text1"/>
        </w:rPr>
      </w:pPr>
      <w:r w:rsidRPr="00BF0EC1">
        <w:rPr>
          <w:color w:val="000000" w:themeColor="text1"/>
        </w:rPr>
        <w:t xml:space="preserve">найменування </w:t>
      </w:r>
      <w:proofErr w:type="spellStart"/>
      <w:r w:rsidR="00D733A9" w:rsidRPr="00BF0EC1">
        <w:rPr>
          <w:color w:val="000000" w:themeColor="text1"/>
        </w:rPr>
        <w:t>перестраховика</w:t>
      </w:r>
      <w:proofErr w:type="spellEnd"/>
      <w:r w:rsidR="009815F7" w:rsidRPr="00BF0EC1">
        <w:rPr>
          <w:color w:val="000000" w:themeColor="text1"/>
        </w:rPr>
        <w:t>-нерезидента</w:t>
      </w:r>
      <w:r w:rsidR="00D733A9" w:rsidRPr="00BF0EC1">
        <w:rPr>
          <w:color w:val="000000" w:themeColor="text1"/>
        </w:rPr>
        <w:t>, з яким укладено договір перестрахування</w:t>
      </w:r>
      <w:r w:rsidR="00A474E1" w:rsidRPr="00BF0EC1">
        <w:rPr>
          <w:color w:val="000000" w:themeColor="text1"/>
        </w:rPr>
        <w:t>;</w:t>
      </w:r>
      <w:r w:rsidR="00D733A9" w:rsidRPr="00BF0EC1">
        <w:rPr>
          <w:color w:val="000000" w:themeColor="text1"/>
        </w:rPr>
        <w:t xml:space="preserve"> </w:t>
      </w:r>
    </w:p>
    <w:p w14:paraId="6D929923" w14:textId="22372800" w:rsidR="00F314A9" w:rsidRPr="00BF0EC1" w:rsidRDefault="00F360B2" w:rsidP="00FC2A69">
      <w:pPr>
        <w:pStyle w:val="af3"/>
        <w:ind w:left="0" w:firstLine="567"/>
        <w:rPr>
          <w:color w:val="000000" w:themeColor="text1"/>
        </w:rPr>
      </w:pPr>
      <w:r w:rsidRPr="00BF0EC1">
        <w:rPr>
          <w:color w:val="000000" w:themeColor="text1"/>
        </w:rPr>
        <w:t>назв</w:t>
      </w:r>
      <w:r w:rsidR="00BF0EC1" w:rsidRPr="00BF0EC1">
        <w:rPr>
          <w:color w:val="000000" w:themeColor="text1"/>
        </w:rPr>
        <w:t>и</w:t>
      </w:r>
      <w:r w:rsidR="00D733A9" w:rsidRPr="00BF0EC1">
        <w:rPr>
          <w:color w:val="000000" w:themeColor="text1"/>
        </w:rPr>
        <w:t>, номер</w:t>
      </w:r>
      <w:r w:rsidR="00BF0EC1" w:rsidRPr="00BF0EC1">
        <w:rPr>
          <w:color w:val="000000" w:themeColor="text1"/>
        </w:rPr>
        <w:t>а</w:t>
      </w:r>
      <w:r w:rsidR="00D733A9" w:rsidRPr="00BF0EC1">
        <w:rPr>
          <w:color w:val="000000" w:themeColor="text1"/>
        </w:rPr>
        <w:t xml:space="preserve"> та дат</w:t>
      </w:r>
      <w:r w:rsidR="00BF0EC1" w:rsidRPr="00BF0EC1">
        <w:rPr>
          <w:color w:val="000000" w:themeColor="text1"/>
        </w:rPr>
        <w:t>и</w:t>
      </w:r>
      <w:r w:rsidR="00D733A9" w:rsidRPr="00BF0EC1">
        <w:rPr>
          <w:color w:val="000000" w:themeColor="text1"/>
        </w:rPr>
        <w:t xml:space="preserve"> укладення договору перестрахування</w:t>
      </w:r>
      <w:r w:rsidR="00A474E1" w:rsidRPr="00BF0EC1">
        <w:rPr>
          <w:color w:val="000000" w:themeColor="text1"/>
        </w:rPr>
        <w:t>;</w:t>
      </w:r>
    </w:p>
    <w:p w14:paraId="7B574F1D" w14:textId="41D0AA36" w:rsidR="00F314A9" w:rsidRPr="00BF0EC1" w:rsidRDefault="00D733A9" w:rsidP="00FC2A69">
      <w:pPr>
        <w:pStyle w:val="af3"/>
        <w:ind w:left="0" w:firstLine="567"/>
        <w:rPr>
          <w:color w:val="000000" w:themeColor="text1"/>
        </w:rPr>
      </w:pPr>
      <w:r w:rsidRPr="00BF0EC1">
        <w:rPr>
          <w:color w:val="000000" w:themeColor="text1"/>
        </w:rPr>
        <w:t>сум</w:t>
      </w:r>
      <w:r w:rsidR="00BF0EC1" w:rsidRPr="00BF0EC1">
        <w:rPr>
          <w:color w:val="000000" w:themeColor="text1"/>
        </w:rPr>
        <w:t>и</w:t>
      </w:r>
      <w:r w:rsidRPr="00BF0EC1">
        <w:rPr>
          <w:color w:val="000000" w:themeColor="text1"/>
        </w:rPr>
        <w:t xml:space="preserve"> </w:t>
      </w:r>
      <w:proofErr w:type="spellStart"/>
      <w:r w:rsidRPr="00BF0EC1">
        <w:rPr>
          <w:color w:val="000000" w:themeColor="text1"/>
        </w:rPr>
        <w:t>перестрахових</w:t>
      </w:r>
      <w:proofErr w:type="spellEnd"/>
      <w:r w:rsidRPr="00BF0EC1">
        <w:rPr>
          <w:color w:val="000000" w:themeColor="text1"/>
        </w:rPr>
        <w:t xml:space="preserve"> платежів за договором перестрахування</w:t>
      </w:r>
      <w:r w:rsidR="00A474E1" w:rsidRPr="00BF0EC1">
        <w:rPr>
          <w:color w:val="000000" w:themeColor="text1"/>
        </w:rPr>
        <w:t>;</w:t>
      </w:r>
      <w:r w:rsidRPr="00BF0EC1">
        <w:rPr>
          <w:color w:val="000000" w:themeColor="text1"/>
        </w:rPr>
        <w:t xml:space="preserve"> </w:t>
      </w:r>
    </w:p>
    <w:p w14:paraId="6DF844DF" w14:textId="77777777" w:rsidR="00A00FD9" w:rsidRDefault="00D733A9" w:rsidP="00FC2A69">
      <w:pPr>
        <w:pStyle w:val="af3"/>
        <w:ind w:left="0" w:firstLine="567"/>
        <w:rPr>
          <w:color w:val="000000" w:themeColor="text1"/>
        </w:rPr>
      </w:pPr>
      <w:r w:rsidRPr="00BF0EC1">
        <w:rPr>
          <w:color w:val="000000" w:themeColor="text1"/>
        </w:rPr>
        <w:t>валют</w:t>
      </w:r>
      <w:r w:rsidR="00BF0EC1" w:rsidRPr="00BF0EC1">
        <w:rPr>
          <w:color w:val="000000" w:themeColor="text1"/>
        </w:rPr>
        <w:t>и</w:t>
      </w:r>
      <w:r w:rsidRPr="00BF0EC1">
        <w:rPr>
          <w:color w:val="000000" w:themeColor="text1"/>
        </w:rPr>
        <w:t xml:space="preserve"> з</w:t>
      </w:r>
      <w:r w:rsidR="009815F7" w:rsidRPr="00BF0EC1">
        <w:rPr>
          <w:color w:val="000000" w:themeColor="text1"/>
        </w:rPr>
        <w:t>дійснення операції</w:t>
      </w:r>
      <w:r w:rsidR="00A00FD9">
        <w:rPr>
          <w:color w:val="000000" w:themeColor="text1"/>
        </w:rPr>
        <w:t>;</w:t>
      </w:r>
    </w:p>
    <w:p w14:paraId="3C151CD1" w14:textId="77777777" w:rsidR="00A00FD9" w:rsidRDefault="00A00FD9" w:rsidP="00FC2A69">
      <w:pPr>
        <w:pStyle w:val="af3"/>
        <w:ind w:left="0" w:firstLine="567"/>
        <w:rPr>
          <w:color w:val="000000" w:themeColor="text1"/>
        </w:rPr>
      </w:pPr>
    </w:p>
    <w:p w14:paraId="153070D0" w14:textId="030C25C3" w:rsidR="00D733A9" w:rsidRPr="00A00FD9" w:rsidRDefault="00A00FD9" w:rsidP="00A00FD9">
      <w:pPr>
        <w:pStyle w:val="af3"/>
        <w:ind w:left="0" w:firstLine="567"/>
        <w:rPr>
          <w:color w:val="000000" w:themeColor="text1"/>
        </w:rPr>
      </w:pPr>
      <w:r w:rsidRPr="00A00FD9">
        <w:rPr>
          <w:color w:val="000000" w:themeColor="text1"/>
        </w:rPr>
        <w:t>3) копію</w:t>
      </w:r>
      <w:r>
        <w:rPr>
          <w:color w:val="000000" w:themeColor="text1"/>
        </w:rPr>
        <w:t xml:space="preserve"> </w:t>
      </w:r>
      <w:r w:rsidRPr="00A00FD9">
        <w:rPr>
          <w:color w:val="000000" w:themeColor="text1"/>
        </w:rPr>
        <w:t>договору перестрахування.</w:t>
      </w:r>
    </w:p>
    <w:p w14:paraId="7E648BD0" w14:textId="77777777" w:rsidR="00D733A9" w:rsidRDefault="00D733A9" w:rsidP="00A00FD9">
      <w:pPr>
        <w:pStyle w:val="af3"/>
        <w:ind w:left="0" w:firstLine="567"/>
        <w:rPr>
          <w:color w:val="000000" w:themeColor="text1"/>
        </w:rPr>
      </w:pPr>
      <w:bookmarkStart w:id="1" w:name="n207"/>
      <w:bookmarkEnd w:id="1"/>
    </w:p>
    <w:p w14:paraId="7254A9DD" w14:textId="10BE226D" w:rsidR="00D733A9" w:rsidRDefault="009815F7" w:rsidP="00D733A9">
      <w:pPr>
        <w:ind w:firstLine="567"/>
      </w:pPr>
      <w:r w:rsidRPr="00A4210D">
        <w:t>14</w:t>
      </w:r>
      <w:r>
        <w:rPr>
          <w:vertAlign w:val="superscript"/>
        </w:rPr>
        <w:t>1</w:t>
      </w:r>
      <w:r w:rsidR="00A474E1">
        <w:rPr>
          <w:vertAlign w:val="superscript"/>
        </w:rPr>
        <w:t>1</w:t>
      </w:r>
      <w:r w:rsidR="00D733A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733A9" w:rsidRPr="003D1B3F">
        <w:rPr>
          <w:color w:val="000000" w:themeColor="text1"/>
        </w:rPr>
        <w:t xml:space="preserve">Комітет з питань </w:t>
      </w:r>
      <w:r w:rsidR="00D733A9" w:rsidRPr="00F314A9">
        <w:rPr>
          <w:color w:val="000000" w:themeColor="text1"/>
        </w:rPr>
        <w:t xml:space="preserve">нагляду та регулювання діяльності небанківських фінансових установ Національного банку України приймає рішення про відповідність страховика зазначеним </w:t>
      </w:r>
      <w:r w:rsidR="00FA7205">
        <w:rPr>
          <w:color w:val="000000" w:themeColor="text1"/>
        </w:rPr>
        <w:t>у</w:t>
      </w:r>
      <w:r w:rsidR="00FA7205" w:rsidRPr="00F314A9">
        <w:rPr>
          <w:color w:val="000000" w:themeColor="text1"/>
        </w:rPr>
        <w:t xml:space="preserve"> </w:t>
      </w:r>
      <w:r w:rsidR="00D733A9" w:rsidRPr="00F314A9">
        <w:rPr>
          <w:color w:val="000000" w:themeColor="text1"/>
        </w:rPr>
        <w:t>підпункт</w:t>
      </w:r>
      <w:r w:rsidR="00B72897" w:rsidRPr="00F314A9">
        <w:rPr>
          <w:color w:val="000000" w:themeColor="text1"/>
        </w:rPr>
        <w:t>ах 1</w:t>
      </w:r>
      <w:r w:rsidR="00F314A9" w:rsidRPr="00F314A9">
        <w:rPr>
          <w:color w:val="000000" w:themeColor="text1"/>
        </w:rPr>
        <w:t>–</w:t>
      </w:r>
      <w:r w:rsidR="00B72897" w:rsidRPr="00F314A9">
        <w:rPr>
          <w:color w:val="000000" w:themeColor="text1"/>
        </w:rPr>
        <w:t>3</w:t>
      </w:r>
      <w:r w:rsidR="00D733A9" w:rsidRPr="00F314A9">
        <w:rPr>
          <w:color w:val="000000" w:themeColor="text1"/>
        </w:rPr>
        <w:t xml:space="preserve"> пункту 14</w:t>
      </w:r>
      <w:r w:rsidR="00B72897" w:rsidRPr="00F314A9">
        <w:rPr>
          <w:color w:val="000000" w:themeColor="text1"/>
          <w:vertAlign w:val="superscript"/>
        </w:rPr>
        <w:t>9</w:t>
      </w:r>
      <w:r w:rsidR="00D733A9" w:rsidRPr="003D1B3F">
        <w:rPr>
          <w:color w:val="000000" w:themeColor="text1"/>
        </w:rPr>
        <w:t xml:space="preserve"> цієї постанови вимогам, про яке</w:t>
      </w:r>
      <w:r w:rsidR="00D733A9" w:rsidRPr="003D1B3F">
        <w:t xml:space="preserve"> </w:t>
      </w:r>
      <w:r w:rsidR="00D733A9" w:rsidRPr="003D1B3F">
        <w:rPr>
          <w:color w:val="000000" w:themeColor="text1"/>
        </w:rPr>
        <w:t xml:space="preserve"> Національний банк України інформує страховика</w:t>
      </w:r>
      <w:r w:rsidR="00D733A9" w:rsidRPr="003D1B3F">
        <w:t xml:space="preserve"> не пізніше третього робочого </w:t>
      </w:r>
      <w:r w:rsidR="00D733A9" w:rsidRPr="00BF0EC1">
        <w:t xml:space="preserve">дня </w:t>
      </w:r>
      <w:r w:rsidR="005A1B4C" w:rsidRPr="00BF0EC1">
        <w:t>і</w:t>
      </w:r>
      <w:r w:rsidR="00D733A9" w:rsidRPr="00BF0EC1">
        <w:t xml:space="preserve">з </w:t>
      </w:r>
      <w:r w:rsidR="00FA7205" w:rsidRPr="00BF0EC1">
        <w:t>дня</w:t>
      </w:r>
      <w:r w:rsidR="00FA7205" w:rsidRPr="003D1B3F">
        <w:t xml:space="preserve"> </w:t>
      </w:r>
      <w:r w:rsidR="00D733A9" w:rsidRPr="003D1B3F">
        <w:t xml:space="preserve">прийняття рішення. </w:t>
      </w:r>
    </w:p>
    <w:p w14:paraId="35057481" w14:textId="05CAAF0C" w:rsidR="00D733A9" w:rsidRDefault="00D733A9" w:rsidP="00D733A9">
      <w:pPr>
        <w:ind w:firstLine="567"/>
      </w:pPr>
      <w:r w:rsidRPr="003D1B3F">
        <w:t xml:space="preserve">Рішення, крім інформації про </w:t>
      </w:r>
      <w:r w:rsidRPr="00F314A9">
        <w:t xml:space="preserve">відповідність страховика зазначеним </w:t>
      </w:r>
      <w:r w:rsidR="00FA7205">
        <w:t>у</w:t>
      </w:r>
      <w:r w:rsidR="00FA7205" w:rsidRPr="00F314A9">
        <w:t xml:space="preserve"> </w:t>
      </w:r>
      <w:r w:rsidRPr="00F314A9">
        <w:t>підпункт</w:t>
      </w:r>
      <w:r w:rsidR="00B72897" w:rsidRPr="00F314A9">
        <w:t>ах 1</w:t>
      </w:r>
      <w:r w:rsidR="00F314A9" w:rsidRPr="00F314A9">
        <w:t>–</w:t>
      </w:r>
      <w:r w:rsidR="00B72897" w:rsidRPr="00F314A9">
        <w:t>3</w:t>
      </w:r>
      <w:r w:rsidRPr="00F314A9">
        <w:t xml:space="preserve"> пункту 14</w:t>
      </w:r>
      <w:r w:rsidR="00B72897" w:rsidRPr="00F314A9">
        <w:rPr>
          <w:vertAlign w:val="superscript"/>
        </w:rPr>
        <w:t>9</w:t>
      </w:r>
      <w:r w:rsidRPr="00F314A9">
        <w:t xml:space="preserve"> цієї постанови вимогам, повинно містити таку інформацію: </w:t>
      </w:r>
    </w:p>
    <w:p w14:paraId="1BD6D6D0" w14:textId="77777777" w:rsidR="00BF0EC1" w:rsidRPr="00F314A9" w:rsidRDefault="00BF0EC1" w:rsidP="00D733A9">
      <w:pPr>
        <w:ind w:firstLine="567"/>
      </w:pPr>
    </w:p>
    <w:p w14:paraId="0DB52C44" w14:textId="18BE69B5" w:rsidR="00901798" w:rsidRPr="00F314A9" w:rsidRDefault="00D733A9" w:rsidP="00580916">
      <w:pPr>
        <w:pStyle w:val="af3"/>
        <w:numPr>
          <w:ilvl w:val="0"/>
          <w:numId w:val="49"/>
        </w:numPr>
        <w:ind w:left="0" w:firstLine="567"/>
      </w:pPr>
      <w:r w:rsidRPr="00F314A9">
        <w:t>найменування банку, чере</w:t>
      </w:r>
      <w:r w:rsidR="00580916" w:rsidRPr="00F314A9">
        <w:t>з який проводитиметься операція</w:t>
      </w:r>
      <w:r w:rsidR="00901798" w:rsidRPr="00F314A9">
        <w:t>;</w:t>
      </w:r>
    </w:p>
    <w:p w14:paraId="5BEA0677" w14:textId="77777777" w:rsidR="00901798" w:rsidRPr="00F314A9" w:rsidRDefault="00901798" w:rsidP="00CD6A31">
      <w:pPr>
        <w:pStyle w:val="af3"/>
        <w:ind w:left="567"/>
      </w:pPr>
    </w:p>
    <w:p w14:paraId="50DFFAEC" w14:textId="27732F7E" w:rsidR="00580916" w:rsidRPr="00F314A9" w:rsidRDefault="00FC2A69" w:rsidP="00580916">
      <w:pPr>
        <w:pStyle w:val="af3"/>
        <w:numPr>
          <w:ilvl w:val="0"/>
          <w:numId w:val="49"/>
        </w:numPr>
        <w:ind w:left="0" w:firstLine="567"/>
      </w:pPr>
      <w:r w:rsidRPr="00F314A9">
        <w:t xml:space="preserve">найменування </w:t>
      </w:r>
      <w:proofErr w:type="spellStart"/>
      <w:r w:rsidR="00D733A9" w:rsidRPr="00F314A9">
        <w:t>перестраховика</w:t>
      </w:r>
      <w:proofErr w:type="spellEnd"/>
      <w:r w:rsidR="00D733A9" w:rsidRPr="00F314A9">
        <w:t>-нерезидента</w:t>
      </w:r>
      <w:r w:rsidR="00580916" w:rsidRPr="00F314A9">
        <w:t>,</w:t>
      </w:r>
      <w:r w:rsidR="00D733A9" w:rsidRPr="00F314A9">
        <w:t xml:space="preserve"> з яким укладено договір</w:t>
      </w:r>
      <w:r w:rsidR="00580916" w:rsidRPr="00F314A9">
        <w:t xml:space="preserve"> перестрахування; </w:t>
      </w:r>
    </w:p>
    <w:p w14:paraId="73D7A46E" w14:textId="77777777" w:rsidR="00580916" w:rsidRPr="00F314A9" w:rsidRDefault="00580916" w:rsidP="00580916">
      <w:pPr>
        <w:pStyle w:val="af3"/>
        <w:ind w:left="0" w:firstLine="567"/>
      </w:pPr>
    </w:p>
    <w:p w14:paraId="070B3FCA" w14:textId="77777777" w:rsidR="00580916" w:rsidRPr="00F314A9" w:rsidRDefault="00580916" w:rsidP="00580916">
      <w:pPr>
        <w:pStyle w:val="af3"/>
        <w:numPr>
          <w:ilvl w:val="0"/>
          <w:numId w:val="49"/>
        </w:numPr>
        <w:ind w:left="0" w:firstLine="567"/>
      </w:pPr>
      <w:r w:rsidRPr="00F314A9">
        <w:t>назву</w:t>
      </w:r>
      <w:r w:rsidR="00D733A9" w:rsidRPr="00F314A9">
        <w:t xml:space="preserve">, номер та дату укладення договору </w:t>
      </w:r>
      <w:r w:rsidRPr="00F314A9">
        <w:t>перестрахування;</w:t>
      </w:r>
    </w:p>
    <w:p w14:paraId="316CF309" w14:textId="77777777" w:rsidR="00580916" w:rsidRPr="00F314A9" w:rsidRDefault="00580916" w:rsidP="00580916">
      <w:pPr>
        <w:pStyle w:val="af3"/>
        <w:ind w:left="0" w:firstLine="567"/>
      </w:pPr>
    </w:p>
    <w:p w14:paraId="6682D606" w14:textId="77777777" w:rsidR="00580916" w:rsidRPr="00F314A9" w:rsidRDefault="00D733A9" w:rsidP="00580916">
      <w:pPr>
        <w:pStyle w:val="af3"/>
        <w:numPr>
          <w:ilvl w:val="0"/>
          <w:numId w:val="49"/>
        </w:numPr>
      </w:pPr>
      <w:r w:rsidRPr="00F314A9">
        <w:t xml:space="preserve"> суму </w:t>
      </w:r>
      <w:proofErr w:type="spellStart"/>
      <w:r w:rsidRPr="00F314A9">
        <w:t>перестрахових</w:t>
      </w:r>
      <w:proofErr w:type="spellEnd"/>
      <w:r w:rsidRPr="00F314A9">
        <w:t xml:space="preserve"> платежів за договором </w:t>
      </w:r>
      <w:r w:rsidR="00580916" w:rsidRPr="00F314A9">
        <w:t>перестрахування;</w:t>
      </w:r>
    </w:p>
    <w:p w14:paraId="3B9A1114" w14:textId="77777777" w:rsidR="00580916" w:rsidRPr="00F314A9" w:rsidRDefault="00580916" w:rsidP="00580916">
      <w:pPr>
        <w:pStyle w:val="af3"/>
      </w:pPr>
    </w:p>
    <w:p w14:paraId="2D533E06" w14:textId="72973FE9" w:rsidR="00D733A9" w:rsidRPr="00F314A9" w:rsidRDefault="00D733A9" w:rsidP="00580916">
      <w:pPr>
        <w:pStyle w:val="af3"/>
        <w:numPr>
          <w:ilvl w:val="0"/>
          <w:numId w:val="49"/>
        </w:numPr>
      </w:pPr>
      <w:r w:rsidRPr="00F314A9">
        <w:t xml:space="preserve"> валюту здійснення операції.</w:t>
      </w:r>
    </w:p>
    <w:p w14:paraId="6D7F38C1" w14:textId="77777777" w:rsidR="00D733A9" w:rsidRPr="00F314A9" w:rsidRDefault="00D733A9" w:rsidP="00D733A9">
      <w:pPr>
        <w:pStyle w:val="afa"/>
        <w:ind w:firstLine="567"/>
        <w:jc w:val="both"/>
        <w:rPr>
          <w:sz w:val="28"/>
          <w:szCs w:val="28"/>
        </w:rPr>
      </w:pPr>
    </w:p>
    <w:p w14:paraId="44B13661" w14:textId="08B9F09D" w:rsidR="00D733A9" w:rsidRPr="00580916" w:rsidRDefault="00580916" w:rsidP="00D733A9">
      <w:pPr>
        <w:pStyle w:val="afa"/>
        <w:ind w:firstLine="567"/>
        <w:jc w:val="both"/>
        <w:rPr>
          <w:sz w:val="28"/>
          <w:szCs w:val="28"/>
        </w:rPr>
      </w:pPr>
      <w:r w:rsidRPr="00F314A9">
        <w:rPr>
          <w:sz w:val="28"/>
          <w:szCs w:val="28"/>
        </w:rPr>
        <w:t>14</w:t>
      </w:r>
      <w:r w:rsidRPr="00F314A9">
        <w:rPr>
          <w:sz w:val="28"/>
          <w:szCs w:val="28"/>
          <w:vertAlign w:val="superscript"/>
        </w:rPr>
        <w:t>1</w:t>
      </w:r>
      <w:r w:rsidR="00B72897" w:rsidRPr="00F314A9">
        <w:rPr>
          <w:sz w:val="28"/>
          <w:szCs w:val="28"/>
          <w:vertAlign w:val="superscript"/>
        </w:rPr>
        <w:t>2</w:t>
      </w:r>
      <w:r w:rsidR="00D733A9" w:rsidRPr="00F314A9">
        <w:rPr>
          <w:sz w:val="28"/>
          <w:szCs w:val="28"/>
        </w:rPr>
        <w:t>.</w:t>
      </w:r>
      <w:r w:rsidRPr="00F314A9">
        <w:rPr>
          <w:sz w:val="28"/>
          <w:szCs w:val="28"/>
        </w:rPr>
        <w:t xml:space="preserve"> </w:t>
      </w:r>
      <w:r w:rsidR="00D733A9" w:rsidRPr="00F314A9">
        <w:rPr>
          <w:sz w:val="28"/>
          <w:szCs w:val="28"/>
        </w:rPr>
        <w:t>Рішення</w:t>
      </w:r>
      <w:r w:rsidR="00E74C23" w:rsidRPr="00F314A9">
        <w:rPr>
          <w:sz w:val="28"/>
          <w:szCs w:val="28"/>
        </w:rPr>
        <w:t xml:space="preserve"> </w:t>
      </w:r>
      <w:r w:rsidR="00E74C23" w:rsidRPr="00F314A9">
        <w:rPr>
          <w:color w:val="000000" w:themeColor="text1"/>
          <w:sz w:val="28"/>
          <w:szCs w:val="28"/>
        </w:rPr>
        <w:t>Комітету з питань нагляду та регулювання діяльності небанківських фінансових установ Національного банку України</w:t>
      </w:r>
      <w:r w:rsidR="00D733A9" w:rsidRPr="00F314A9">
        <w:rPr>
          <w:sz w:val="28"/>
          <w:szCs w:val="28"/>
        </w:rPr>
        <w:t>, зазначене в пункт</w:t>
      </w:r>
      <w:r w:rsidR="00B72897" w:rsidRPr="00F314A9">
        <w:rPr>
          <w:sz w:val="28"/>
          <w:szCs w:val="28"/>
        </w:rPr>
        <w:t>і</w:t>
      </w:r>
      <w:r w:rsidR="00D733A9" w:rsidRPr="00F314A9">
        <w:rPr>
          <w:sz w:val="28"/>
          <w:szCs w:val="28"/>
        </w:rPr>
        <w:t xml:space="preserve"> 14</w:t>
      </w:r>
      <w:r w:rsidR="00B72897" w:rsidRPr="00F314A9">
        <w:rPr>
          <w:sz w:val="28"/>
          <w:szCs w:val="28"/>
          <w:vertAlign w:val="superscript"/>
        </w:rPr>
        <w:t>11</w:t>
      </w:r>
      <w:r w:rsidR="00D733A9" w:rsidRPr="00F314A9">
        <w:rPr>
          <w:sz w:val="28"/>
          <w:szCs w:val="28"/>
        </w:rPr>
        <w:t xml:space="preserve"> цієї постанови, є дійсним протягом 30 календарних днів із дня його прийняття та надається </w:t>
      </w:r>
      <w:r w:rsidR="00C004C3" w:rsidRPr="00C45684">
        <w:rPr>
          <w:sz w:val="28"/>
          <w:szCs w:val="28"/>
        </w:rPr>
        <w:t xml:space="preserve">страховиком або </w:t>
      </w:r>
      <w:proofErr w:type="spellStart"/>
      <w:r w:rsidR="00C004C3" w:rsidRPr="00C45684">
        <w:rPr>
          <w:sz w:val="28"/>
          <w:szCs w:val="28"/>
        </w:rPr>
        <w:t>перестраховим</w:t>
      </w:r>
      <w:proofErr w:type="spellEnd"/>
      <w:r w:rsidR="00C004C3" w:rsidRPr="00C45684">
        <w:rPr>
          <w:sz w:val="28"/>
          <w:szCs w:val="28"/>
        </w:rPr>
        <w:t xml:space="preserve"> (страховим та </w:t>
      </w:r>
      <w:proofErr w:type="spellStart"/>
      <w:r w:rsidR="00C004C3" w:rsidRPr="00C45684">
        <w:rPr>
          <w:sz w:val="28"/>
          <w:szCs w:val="28"/>
        </w:rPr>
        <w:t>перестраховим</w:t>
      </w:r>
      <w:proofErr w:type="spellEnd"/>
      <w:r w:rsidR="00C004C3" w:rsidRPr="00C45684">
        <w:rPr>
          <w:sz w:val="28"/>
          <w:szCs w:val="28"/>
        </w:rPr>
        <w:t>) брокером</w:t>
      </w:r>
      <w:r w:rsidR="00C004C3" w:rsidRPr="00F314A9">
        <w:rPr>
          <w:sz w:val="28"/>
          <w:szCs w:val="28"/>
        </w:rPr>
        <w:t xml:space="preserve"> </w:t>
      </w:r>
      <w:r w:rsidR="00C004C3">
        <w:rPr>
          <w:sz w:val="28"/>
          <w:szCs w:val="28"/>
        </w:rPr>
        <w:t xml:space="preserve"> </w:t>
      </w:r>
      <w:r w:rsidR="00D733A9" w:rsidRPr="00F314A9">
        <w:rPr>
          <w:sz w:val="28"/>
          <w:szCs w:val="28"/>
        </w:rPr>
        <w:t>до обслуговуючого банку з метою здійснення операцій, зазначених у підпунктах 19</w:t>
      </w:r>
      <w:r w:rsidR="00D733A9" w:rsidRPr="00F314A9">
        <w:rPr>
          <w:sz w:val="28"/>
          <w:szCs w:val="28"/>
          <w:vertAlign w:val="superscript"/>
        </w:rPr>
        <w:t>1</w:t>
      </w:r>
      <w:r w:rsidR="00D733A9" w:rsidRPr="00F314A9">
        <w:rPr>
          <w:sz w:val="28"/>
          <w:szCs w:val="28"/>
        </w:rPr>
        <w:t>, 19</w:t>
      </w:r>
      <w:r w:rsidR="00D733A9" w:rsidRPr="00F314A9">
        <w:rPr>
          <w:sz w:val="28"/>
          <w:szCs w:val="28"/>
          <w:vertAlign w:val="superscript"/>
        </w:rPr>
        <w:t>2</w:t>
      </w:r>
      <w:r w:rsidR="00D733A9" w:rsidRPr="00F314A9">
        <w:rPr>
          <w:sz w:val="28"/>
          <w:szCs w:val="28"/>
        </w:rPr>
        <w:t xml:space="preserve"> пункту 14 цієї постанови</w:t>
      </w:r>
      <w:r w:rsidRPr="00F314A9">
        <w:rPr>
          <w:bCs/>
          <w:sz w:val="28"/>
          <w:szCs w:val="28"/>
        </w:rPr>
        <w:t>.</w:t>
      </w:r>
      <w:r w:rsidR="00D733A9" w:rsidRPr="00F314A9">
        <w:rPr>
          <w:sz w:val="28"/>
          <w:szCs w:val="28"/>
        </w:rPr>
        <w:t>”</w:t>
      </w:r>
      <w:r w:rsidR="00FA7205">
        <w:rPr>
          <w:sz w:val="28"/>
          <w:szCs w:val="28"/>
        </w:rPr>
        <w:t>.</w:t>
      </w:r>
    </w:p>
    <w:p w14:paraId="5CA0FD79" w14:textId="77777777" w:rsidR="00D733A9" w:rsidRDefault="00D733A9" w:rsidP="00CF1FD2">
      <w:pPr>
        <w:ind w:firstLine="567"/>
      </w:pPr>
    </w:p>
    <w:p w14:paraId="5E34E9D9" w14:textId="1CE2314A" w:rsidR="00F10295" w:rsidRPr="00F10295" w:rsidRDefault="00F10295" w:rsidP="005864E4">
      <w:pPr>
        <w:pStyle w:val="af3"/>
        <w:numPr>
          <w:ilvl w:val="0"/>
          <w:numId w:val="44"/>
        </w:numPr>
        <w:ind w:left="0" w:firstLine="567"/>
        <w:rPr>
          <w:rFonts w:eastAsiaTheme="minorEastAsia"/>
          <w:noProof/>
          <w:lang w:eastAsia="en-US"/>
        </w:rPr>
      </w:pPr>
      <w:r w:rsidRPr="00EE78D1">
        <w:t xml:space="preserve">Постанова набирає чинності </w:t>
      </w:r>
      <w:r w:rsidRPr="008410BD">
        <w:t>з дня, наступного за днем її офіційного опублікування.</w:t>
      </w:r>
    </w:p>
    <w:p w14:paraId="3F1E35B4" w14:textId="28ABF4BA" w:rsidR="00F10295" w:rsidRPr="00F53028" w:rsidRDefault="00F10295" w:rsidP="00F10295"/>
    <w:p w14:paraId="0247B491" w14:textId="49A3FD11" w:rsidR="00D63610" w:rsidRDefault="00D63610" w:rsidP="00E2661D">
      <w:pPr>
        <w:pStyle w:val="af3"/>
        <w:ind w:left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B4693" w:rsidRPr="006950E8" w14:paraId="308D155B" w14:textId="77777777" w:rsidTr="000E2C9C">
        <w:tc>
          <w:tcPr>
            <w:tcW w:w="5387" w:type="dxa"/>
            <w:vAlign w:val="bottom"/>
          </w:tcPr>
          <w:p w14:paraId="21C15414" w14:textId="77777777" w:rsidR="00EB4693" w:rsidRPr="006950E8" w:rsidRDefault="00EB4693" w:rsidP="000E2C9C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10C3547E" w14:textId="77777777" w:rsidR="00EB4693" w:rsidRPr="006950E8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Андрій ПИШНИЙ</w:t>
            </w:r>
          </w:p>
        </w:tc>
      </w:tr>
    </w:tbl>
    <w:p w14:paraId="33305922" w14:textId="77777777" w:rsidR="00EB4693" w:rsidRPr="00D63610" w:rsidRDefault="00EB4693" w:rsidP="00E2661D">
      <w:pPr>
        <w:pStyle w:val="af3"/>
        <w:ind w:left="567"/>
      </w:pPr>
    </w:p>
    <w:p w14:paraId="31A6839C" w14:textId="77777777" w:rsidR="001F3025" w:rsidRPr="00931738" w:rsidRDefault="001F3025" w:rsidP="00AB698A">
      <w:pPr>
        <w:ind w:firstLine="567"/>
      </w:pPr>
    </w:p>
    <w:p w14:paraId="0AB4921B" w14:textId="2B44DA70" w:rsidR="00AB698A" w:rsidRPr="00931738" w:rsidRDefault="00F35C1E" w:rsidP="000C5787">
      <w:pPr>
        <w:jc w:val="left"/>
      </w:pPr>
      <w:r w:rsidRPr="00931738">
        <w:t>Інд. 40</w:t>
      </w:r>
    </w:p>
    <w:sectPr w:rsidR="00AB698A" w:rsidRPr="00931738" w:rsidSect="0017152B">
      <w:headerReference w:type="default" r:id="rId14"/>
      <w:headerReference w:type="first" r:id="rId15"/>
      <w:pgSz w:w="11906" w:h="16838" w:code="9"/>
      <w:pgMar w:top="567" w:right="567" w:bottom="2127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BAF03" w14:textId="77777777" w:rsidR="00951BAC" w:rsidRDefault="00951BAC" w:rsidP="00E53CCD">
      <w:r>
        <w:separator/>
      </w:r>
    </w:p>
  </w:endnote>
  <w:endnote w:type="continuationSeparator" w:id="0">
    <w:p w14:paraId="56CE5171" w14:textId="77777777" w:rsidR="00951BAC" w:rsidRDefault="00951BA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B6CF6" w14:textId="77777777" w:rsidR="00951BAC" w:rsidRDefault="00951BAC" w:rsidP="00E53CCD">
      <w:r>
        <w:separator/>
      </w:r>
    </w:p>
  </w:footnote>
  <w:footnote w:type="continuationSeparator" w:id="0">
    <w:p w14:paraId="79961877" w14:textId="77777777" w:rsidR="00951BAC" w:rsidRDefault="00951BA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6FD064F9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E1130F">
          <w:rPr>
            <w:noProof/>
          </w:rPr>
          <w:t>5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558592E4" w:rsidR="00AB062E" w:rsidRPr="00E1130F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E1130F">
      <w:rPr>
        <w:sz w:val="24"/>
        <w:szCs w:val="24"/>
      </w:rPr>
      <w:t>О</w:t>
    </w:r>
    <w:r w:rsidR="00FD4511" w:rsidRPr="00E1130F">
      <w:rPr>
        <w:sz w:val="24"/>
        <w:szCs w:val="24"/>
      </w:rPr>
      <w:t xml:space="preserve">фіційно опубліковано </w:t>
    </w:r>
    <w:r w:rsidR="00E1130F">
      <w:rPr>
        <w:sz w:val="24"/>
        <w:szCs w:val="24"/>
        <w:lang w:val="ru-RU"/>
      </w:rPr>
      <w:t>12</w:t>
    </w:r>
    <w:r w:rsidR="00FD4511" w:rsidRPr="00E1130F">
      <w:rPr>
        <w:sz w:val="24"/>
        <w:szCs w:val="24"/>
      </w:rPr>
      <w:t>.</w:t>
    </w:r>
    <w:r w:rsidR="0019340F" w:rsidRPr="00E1130F">
      <w:rPr>
        <w:sz w:val="24"/>
        <w:szCs w:val="24"/>
      </w:rPr>
      <w:t>12</w:t>
    </w:r>
    <w:r w:rsidR="00FD4511" w:rsidRPr="00E1130F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A4D38"/>
    <w:multiLevelType w:val="hybridMultilevel"/>
    <w:tmpl w:val="4844CFF4"/>
    <w:lvl w:ilvl="0" w:tplc="242E7AA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96F22BE"/>
    <w:multiLevelType w:val="hybridMultilevel"/>
    <w:tmpl w:val="048832D6"/>
    <w:lvl w:ilvl="0" w:tplc="346C7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54E62B8"/>
    <w:multiLevelType w:val="hybridMultilevel"/>
    <w:tmpl w:val="5524B818"/>
    <w:lvl w:ilvl="0" w:tplc="44B8B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75122D9"/>
    <w:multiLevelType w:val="hybridMultilevel"/>
    <w:tmpl w:val="64E4F8AC"/>
    <w:lvl w:ilvl="0" w:tplc="EA72D15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6" w15:restartNumberingAfterBreak="0">
    <w:nsid w:val="48D84C34"/>
    <w:multiLevelType w:val="hybridMultilevel"/>
    <w:tmpl w:val="29A04BC6"/>
    <w:lvl w:ilvl="0" w:tplc="3A44C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394467"/>
    <w:multiLevelType w:val="hybridMultilevel"/>
    <w:tmpl w:val="65143C7C"/>
    <w:lvl w:ilvl="0" w:tplc="AEA20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694B48"/>
    <w:multiLevelType w:val="hybridMultilevel"/>
    <w:tmpl w:val="0A2C92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7"/>
  </w:num>
  <w:num w:numId="5">
    <w:abstractNumId w:val="45"/>
  </w:num>
  <w:num w:numId="6">
    <w:abstractNumId w:val="29"/>
  </w:num>
  <w:num w:numId="7">
    <w:abstractNumId w:val="43"/>
  </w:num>
  <w:num w:numId="8">
    <w:abstractNumId w:val="14"/>
  </w:num>
  <w:num w:numId="9">
    <w:abstractNumId w:val="1"/>
  </w:num>
  <w:num w:numId="10">
    <w:abstractNumId w:val="47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</w:num>
  <w:num w:numId="13">
    <w:abstractNumId w:val="20"/>
  </w:num>
  <w:num w:numId="14">
    <w:abstractNumId w:val="6"/>
  </w:num>
  <w:num w:numId="15">
    <w:abstractNumId w:val="17"/>
  </w:num>
  <w:num w:numId="16">
    <w:abstractNumId w:val="11"/>
  </w:num>
  <w:num w:numId="17">
    <w:abstractNumId w:val="33"/>
  </w:num>
  <w:num w:numId="18">
    <w:abstractNumId w:val="8"/>
  </w:num>
  <w:num w:numId="19">
    <w:abstractNumId w:val="3"/>
  </w:num>
  <w:num w:numId="20">
    <w:abstractNumId w:val="38"/>
  </w:num>
  <w:num w:numId="21">
    <w:abstractNumId w:val="46"/>
  </w:num>
  <w:num w:numId="22">
    <w:abstractNumId w:val="28"/>
  </w:num>
  <w:num w:numId="23">
    <w:abstractNumId w:val="44"/>
  </w:num>
  <w:num w:numId="24">
    <w:abstractNumId w:val="19"/>
  </w:num>
  <w:num w:numId="25">
    <w:abstractNumId w:val="36"/>
  </w:num>
  <w:num w:numId="26">
    <w:abstractNumId w:val="4"/>
  </w:num>
  <w:num w:numId="27">
    <w:abstractNumId w:val="32"/>
  </w:num>
  <w:num w:numId="28">
    <w:abstractNumId w:val="31"/>
  </w:num>
  <w:num w:numId="29">
    <w:abstractNumId w:val="23"/>
  </w:num>
  <w:num w:numId="30">
    <w:abstractNumId w:val="24"/>
  </w:num>
  <w:num w:numId="31">
    <w:abstractNumId w:val="40"/>
  </w:num>
  <w:num w:numId="32">
    <w:abstractNumId w:val="16"/>
  </w:num>
  <w:num w:numId="33">
    <w:abstractNumId w:val="15"/>
  </w:num>
  <w:num w:numId="34">
    <w:abstractNumId w:val="41"/>
  </w:num>
  <w:num w:numId="35">
    <w:abstractNumId w:val="48"/>
  </w:num>
  <w:num w:numId="36">
    <w:abstractNumId w:val="13"/>
  </w:num>
  <w:num w:numId="37">
    <w:abstractNumId w:val="35"/>
  </w:num>
  <w:num w:numId="38">
    <w:abstractNumId w:val="39"/>
  </w:num>
  <w:num w:numId="39">
    <w:abstractNumId w:val="10"/>
  </w:num>
  <w:num w:numId="40">
    <w:abstractNumId w:val="7"/>
  </w:num>
  <w:num w:numId="41">
    <w:abstractNumId w:val="30"/>
  </w:num>
  <w:num w:numId="42">
    <w:abstractNumId w:val="25"/>
  </w:num>
  <w:num w:numId="43">
    <w:abstractNumId w:val="34"/>
  </w:num>
  <w:num w:numId="44">
    <w:abstractNumId w:val="21"/>
  </w:num>
  <w:num w:numId="45">
    <w:abstractNumId w:val="18"/>
  </w:num>
  <w:num w:numId="46">
    <w:abstractNumId w:val="26"/>
  </w:num>
  <w:num w:numId="47">
    <w:abstractNumId w:val="2"/>
  </w:num>
  <w:num w:numId="48">
    <w:abstractNumId w:val="27"/>
  </w:num>
  <w:num w:numId="49">
    <w:abstractNumId w:val="1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27A7"/>
    <w:rsid w:val="00002D37"/>
    <w:rsid w:val="00003AE7"/>
    <w:rsid w:val="00004099"/>
    <w:rsid w:val="000064FA"/>
    <w:rsid w:val="000069AF"/>
    <w:rsid w:val="00007913"/>
    <w:rsid w:val="00010516"/>
    <w:rsid w:val="00012196"/>
    <w:rsid w:val="0001295B"/>
    <w:rsid w:val="00012DF7"/>
    <w:rsid w:val="000130D6"/>
    <w:rsid w:val="00014176"/>
    <w:rsid w:val="0001510A"/>
    <w:rsid w:val="00015389"/>
    <w:rsid w:val="00015CF3"/>
    <w:rsid w:val="00015FDE"/>
    <w:rsid w:val="00017BC3"/>
    <w:rsid w:val="00022D9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3336"/>
    <w:rsid w:val="00093943"/>
    <w:rsid w:val="0009525D"/>
    <w:rsid w:val="000A026A"/>
    <w:rsid w:val="000A1363"/>
    <w:rsid w:val="000A24BC"/>
    <w:rsid w:val="000A3211"/>
    <w:rsid w:val="000A3922"/>
    <w:rsid w:val="000A3E45"/>
    <w:rsid w:val="000A4F41"/>
    <w:rsid w:val="000A55C3"/>
    <w:rsid w:val="000A5F69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C3245"/>
    <w:rsid w:val="000C497B"/>
    <w:rsid w:val="000C502D"/>
    <w:rsid w:val="000C5787"/>
    <w:rsid w:val="000C70A0"/>
    <w:rsid w:val="000C770F"/>
    <w:rsid w:val="000D07FF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5B8C"/>
    <w:rsid w:val="000E5BED"/>
    <w:rsid w:val="000E7A13"/>
    <w:rsid w:val="000E7E10"/>
    <w:rsid w:val="000F1E80"/>
    <w:rsid w:val="000F239A"/>
    <w:rsid w:val="000F29EB"/>
    <w:rsid w:val="000F3FBB"/>
    <w:rsid w:val="000F5C33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1BAD"/>
    <w:rsid w:val="00112DEE"/>
    <w:rsid w:val="00113AD7"/>
    <w:rsid w:val="00114B3A"/>
    <w:rsid w:val="00115984"/>
    <w:rsid w:val="00115ECF"/>
    <w:rsid w:val="00116D95"/>
    <w:rsid w:val="00117D06"/>
    <w:rsid w:val="00117D22"/>
    <w:rsid w:val="0012072A"/>
    <w:rsid w:val="00120EEA"/>
    <w:rsid w:val="0012175F"/>
    <w:rsid w:val="00122A49"/>
    <w:rsid w:val="00123464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8EA"/>
    <w:rsid w:val="00151247"/>
    <w:rsid w:val="0015228F"/>
    <w:rsid w:val="0015243C"/>
    <w:rsid w:val="00154F17"/>
    <w:rsid w:val="00155174"/>
    <w:rsid w:val="00155E94"/>
    <w:rsid w:val="00156ED0"/>
    <w:rsid w:val="00157AFD"/>
    <w:rsid w:val="00162447"/>
    <w:rsid w:val="001631CB"/>
    <w:rsid w:val="001631E2"/>
    <w:rsid w:val="00165BF0"/>
    <w:rsid w:val="00165EA1"/>
    <w:rsid w:val="0016777E"/>
    <w:rsid w:val="0017045C"/>
    <w:rsid w:val="00170DC8"/>
    <w:rsid w:val="0017152B"/>
    <w:rsid w:val="001716B0"/>
    <w:rsid w:val="001718F8"/>
    <w:rsid w:val="001740C0"/>
    <w:rsid w:val="001743A9"/>
    <w:rsid w:val="0017693B"/>
    <w:rsid w:val="00180576"/>
    <w:rsid w:val="001810ED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340F"/>
    <w:rsid w:val="00194EF9"/>
    <w:rsid w:val="0019673D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EAA"/>
    <w:rsid w:val="001B2FCD"/>
    <w:rsid w:val="001B4B97"/>
    <w:rsid w:val="001B5320"/>
    <w:rsid w:val="001B76EB"/>
    <w:rsid w:val="001C1775"/>
    <w:rsid w:val="001C206C"/>
    <w:rsid w:val="001C2B26"/>
    <w:rsid w:val="001C30EE"/>
    <w:rsid w:val="001C4C10"/>
    <w:rsid w:val="001C57C6"/>
    <w:rsid w:val="001D2859"/>
    <w:rsid w:val="001D2EB7"/>
    <w:rsid w:val="001D487A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2A9B"/>
    <w:rsid w:val="002045FE"/>
    <w:rsid w:val="00206EC0"/>
    <w:rsid w:val="002072F7"/>
    <w:rsid w:val="00207390"/>
    <w:rsid w:val="00210684"/>
    <w:rsid w:val="00211EEB"/>
    <w:rsid w:val="0021221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6FF5"/>
    <w:rsid w:val="00227F52"/>
    <w:rsid w:val="002317DD"/>
    <w:rsid w:val="00231C83"/>
    <w:rsid w:val="00232D13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323E"/>
    <w:rsid w:val="002B351E"/>
    <w:rsid w:val="002B3C0C"/>
    <w:rsid w:val="002B3F71"/>
    <w:rsid w:val="002B5600"/>
    <w:rsid w:val="002B582B"/>
    <w:rsid w:val="002B5C9E"/>
    <w:rsid w:val="002B665A"/>
    <w:rsid w:val="002B7710"/>
    <w:rsid w:val="002C0426"/>
    <w:rsid w:val="002C1BC2"/>
    <w:rsid w:val="002C1FDB"/>
    <w:rsid w:val="002C37E4"/>
    <w:rsid w:val="002C3F54"/>
    <w:rsid w:val="002C54E4"/>
    <w:rsid w:val="002C5561"/>
    <w:rsid w:val="002C6150"/>
    <w:rsid w:val="002C706C"/>
    <w:rsid w:val="002C7778"/>
    <w:rsid w:val="002D1790"/>
    <w:rsid w:val="002D27C0"/>
    <w:rsid w:val="002D3F96"/>
    <w:rsid w:val="002D5680"/>
    <w:rsid w:val="002D6086"/>
    <w:rsid w:val="002D6F9D"/>
    <w:rsid w:val="002E5D7E"/>
    <w:rsid w:val="002E72D8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EF5"/>
    <w:rsid w:val="00314770"/>
    <w:rsid w:val="003173CB"/>
    <w:rsid w:val="003211A9"/>
    <w:rsid w:val="0032125E"/>
    <w:rsid w:val="0032202A"/>
    <w:rsid w:val="00322472"/>
    <w:rsid w:val="003226C6"/>
    <w:rsid w:val="003229A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46933"/>
    <w:rsid w:val="00351FF3"/>
    <w:rsid w:val="00352725"/>
    <w:rsid w:val="00356E34"/>
    <w:rsid w:val="00357676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E0F1A"/>
    <w:rsid w:val="003E1C5A"/>
    <w:rsid w:val="003E2657"/>
    <w:rsid w:val="003E369B"/>
    <w:rsid w:val="003E5F81"/>
    <w:rsid w:val="003E6BE2"/>
    <w:rsid w:val="003E7991"/>
    <w:rsid w:val="003F00DA"/>
    <w:rsid w:val="003F0441"/>
    <w:rsid w:val="003F1E0D"/>
    <w:rsid w:val="003F28B5"/>
    <w:rsid w:val="003F3884"/>
    <w:rsid w:val="003F430A"/>
    <w:rsid w:val="003F47D5"/>
    <w:rsid w:val="003F6727"/>
    <w:rsid w:val="003F7093"/>
    <w:rsid w:val="003F7A71"/>
    <w:rsid w:val="00401EDB"/>
    <w:rsid w:val="004020FF"/>
    <w:rsid w:val="00402F54"/>
    <w:rsid w:val="004043F7"/>
    <w:rsid w:val="00404C93"/>
    <w:rsid w:val="0040574B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30C11"/>
    <w:rsid w:val="00431346"/>
    <w:rsid w:val="0043231D"/>
    <w:rsid w:val="0043496A"/>
    <w:rsid w:val="00436A1C"/>
    <w:rsid w:val="004408C9"/>
    <w:rsid w:val="0044243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505"/>
    <w:rsid w:val="004921D3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A89"/>
    <w:rsid w:val="004A7285"/>
    <w:rsid w:val="004A7A32"/>
    <w:rsid w:val="004A7F75"/>
    <w:rsid w:val="004B1B1A"/>
    <w:rsid w:val="004B1FE9"/>
    <w:rsid w:val="004B2092"/>
    <w:rsid w:val="004B47C8"/>
    <w:rsid w:val="004B5574"/>
    <w:rsid w:val="004B70C6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993"/>
    <w:rsid w:val="004E7998"/>
    <w:rsid w:val="004F0E3A"/>
    <w:rsid w:val="004F276E"/>
    <w:rsid w:val="004F3436"/>
    <w:rsid w:val="004F52FB"/>
    <w:rsid w:val="004F7E15"/>
    <w:rsid w:val="00502287"/>
    <w:rsid w:val="00505032"/>
    <w:rsid w:val="0050563F"/>
    <w:rsid w:val="00506E8D"/>
    <w:rsid w:val="00510DF0"/>
    <w:rsid w:val="00511B01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5279"/>
    <w:rsid w:val="005554DB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369E"/>
    <w:rsid w:val="005745E7"/>
    <w:rsid w:val="0057638A"/>
    <w:rsid w:val="00577396"/>
    <w:rsid w:val="00577402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7DE3"/>
    <w:rsid w:val="0059093C"/>
    <w:rsid w:val="00591EBE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600B"/>
    <w:rsid w:val="005B7AE4"/>
    <w:rsid w:val="005B7D8C"/>
    <w:rsid w:val="005C0A36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E93"/>
    <w:rsid w:val="005D23F4"/>
    <w:rsid w:val="005D31B1"/>
    <w:rsid w:val="005D3B88"/>
    <w:rsid w:val="005D3F9C"/>
    <w:rsid w:val="005D4312"/>
    <w:rsid w:val="005D45F5"/>
    <w:rsid w:val="005D67D8"/>
    <w:rsid w:val="005D6928"/>
    <w:rsid w:val="005D6D95"/>
    <w:rsid w:val="005D765A"/>
    <w:rsid w:val="005D7D9B"/>
    <w:rsid w:val="005E0B4D"/>
    <w:rsid w:val="005E33D6"/>
    <w:rsid w:val="005E3A06"/>
    <w:rsid w:val="005E3FA8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5BA5"/>
    <w:rsid w:val="0060603E"/>
    <w:rsid w:val="00610C86"/>
    <w:rsid w:val="0061268E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19"/>
    <w:rsid w:val="00626F9E"/>
    <w:rsid w:val="00630877"/>
    <w:rsid w:val="00631A9E"/>
    <w:rsid w:val="00633EA3"/>
    <w:rsid w:val="00634B31"/>
    <w:rsid w:val="00635571"/>
    <w:rsid w:val="00636396"/>
    <w:rsid w:val="00637D85"/>
    <w:rsid w:val="00640612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71F7"/>
    <w:rsid w:val="00657593"/>
    <w:rsid w:val="006601BA"/>
    <w:rsid w:val="00660894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59B4"/>
    <w:rsid w:val="006A19D0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78D"/>
    <w:rsid w:val="006D71B7"/>
    <w:rsid w:val="006E048B"/>
    <w:rsid w:val="006E2B9E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460E"/>
    <w:rsid w:val="006F6965"/>
    <w:rsid w:val="006F6A8C"/>
    <w:rsid w:val="006F6CFA"/>
    <w:rsid w:val="006F752E"/>
    <w:rsid w:val="0070056F"/>
    <w:rsid w:val="00700AA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42BA"/>
    <w:rsid w:val="00714823"/>
    <w:rsid w:val="00717197"/>
    <w:rsid w:val="00717693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608D0"/>
    <w:rsid w:val="00761461"/>
    <w:rsid w:val="00763CE3"/>
    <w:rsid w:val="007672ED"/>
    <w:rsid w:val="00767EDD"/>
    <w:rsid w:val="00773559"/>
    <w:rsid w:val="00773BEC"/>
    <w:rsid w:val="00774802"/>
    <w:rsid w:val="00776AA0"/>
    <w:rsid w:val="0078079D"/>
    <w:rsid w:val="0078127A"/>
    <w:rsid w:val="007815A4"/>
    <w:rsid w:val="00781C82"/>
    <w:rsid w:val="0078291F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4A79"/>
    <w:rsid w:val="007B7B73"/>
    <w:rsid w:val="007C0D7A"/>
    <w:rsid w:val="007C23F8"/>
    <w:rsid w:val="007C2CED"/>
    <w:rsid w:val="007C383E"/>
    <w:rsid w:val="007C437A"/>
    <w:rsid w:val="007C4442"/>
    <w:rsid w:val="007C58A5"/>
    <w:rsid w:val="007C7E67"/>
    <w:rsid w:val="007D0505"/>
    <w:rsid w:val="007D0742"/>
    <w:rsid w:val="007D0F37"/>
    <w:rsid w:val="007D1072"/>
    <w:rsid w:val="007D18BE"/>
    <w:rsid w:val="007D436C"/>
    <w:rsid w:val="007E2489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87B"/>
    <w:rsid w:val="00814D01"/>
    <w:rsid w:val="00815CA9"/>
    <w:rsid w:val="00816551"/>
    <w:rsid w:val="00816838"/>
    <w:rsid w:val="00817443"/>
    <w:rsid w:val="00817C59"/>
    <w:rsid w:val="0082166A"/>
    <w:rsid w:val="0082766C"/>
    <w:rsid w:val="00827F5E"/>
    <w:rsid w:val="008303A4"/>
    <w:rsid w:val="00830912"/>
    <w:rsid w:val="00830FFD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E17"/>
    <w:rsid w:val="00854E33"/>
    <w:rsid w:val="00857F0C"/>
    <w:rsid w:val="00861D65"/>
    <w:rsid w:val="0086299D"/>
    <w:rsid w:val="0086478E"/>
    <w:rsid w:val="008666C0"/>
    <w:rsid w:val="00866993"/>
    <w:rsid w:val="00867D64"/>
    <w:rsid w:val="00867ECA"/>
    <w:rsid w:val="00872716"/>
    <w:rsid w:val="0087365A"/>
    <w:rsid w:val="00874366"/>
    <w:rsid w:val="00874B8B"/>
    <w:rsid w:val="00875422"/>
    <w:rsid w:val="00875EF9"/>
    <w:rsid w:val="008762D8"/>
    <w:rsid w:val="00876715"/>
    <w:rsid w:val="00883309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3DA"/>
    <w:rsid w:val="008A1721"/>
    <w:rsid w:val="008A5610"/>
    <w:rsid w:val="008A654F"/>
    <w:rsid w:val="008A694D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1C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90152F"/>
    <w:rsid w:val="00901798"/>
    <w:rsid w:val="009029C2"/>
    <w:rsid w:val="00904F17"/>
    <w:rsid w:val="00905647"/>
    <w:rsid w:val="00905751"/>
    <w:rsid w:val="00906A06"/>
    <w:rsid w:val="0091020E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4EBC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B6E"/>
    <w:rsid w:val="00943175"/>
    <w:rsid w:val="00944777"/>
    <w:rsid w:val="00945A44"/>
    <w:rsid w:val="009518F8"/>
    <w:rsid w:val="00951BAC"/>
    <w:rsid w:val="00951C06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6403"/>
    <w:rsid w:val="009815F7"/>
    <w:rsid w:val="009816DF"/>
    <w:rsid w:val="00981ED6"/>
    <w:rsid w:val="0098207E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4D39"/>
    <w:rsid w:val="009B5184"/>
    <w:rsid w:val="009B6120"/>
    <w:rsid w:val="009C2F47"/>
    <w:rsid w:val="009C2F76"/>
    <w:rsid w:val="009C3D72"/>
    <w:rsid w:val="009C486F"/>
    <w:rsid w:val="009C7D46"/>
    <w:rsid w:val="009D09B1"/>
    <w:rsid w:val="009D2A6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20E28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3790"/>
    <w:rsid w:val="00A4457B"/>
    <w:rsid w:val="00A46C15"/>
    <w:rsid w:val="00A474E1"/>
    <w:rsid w:val="00A50DC0"/>
    <w:rsid w:val="00A51195"/>
    <w:rsid w:val="00A51695"/>
    <w:rsid w:val="00A51787"/>
    <w:rsid w:val="00A53AF0"/>
    <w:rsid w:val="00A564D7"/>
    <w:rsid w:val="00A57AB9"/>
    <w:rsid w:val="00A60C5E"/>
    <w:rsid w:val="00A6174B"/>
    <w:rsid w:val="00A63695"/>
    <w:rsid w:val="00A6511A"/>
    <w:rsid w:val="00A669E8"/>
    <w:rsid w:val="00A708D0"/>
    <w:rsid w:val="00A7131A"/>
    <w:rsid w:val="00A72F06"/>
    <w:rsid w:val="00A730F2"/>
    <w:rsid w:val="00A738BE"/>
    <w:rsid w:val="00A7446D"/>
    <w:rsid w:val="00A745EF"/>
    <w:rsid w:val="00A746FF"/>
    <w:rsid w:val="00A74DB6"/>
    <w:rsid w:val="00A76398"/>
    <w:rsid w:val="00A7794F"/>
    <w:rsid w:val="00A77FFD"/>
    <w:rsid w:val="00A840CD"/>
    <w:rsid w:val="00A8701E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F47"/>
    <w:rsid w:val="00AA776C"/>
    <w:rsid w:val="00AB062E"/>
    <w:rsid w:val="00AB1FE3"/>
    <w:rsid w:val="00AB332C"/>
    <w:rsid w:val="00AB3C0E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0AFD"/>
    <w:rsid w:val="00AE1733"/>
    <w:rsid w:val="00AE29BB"/>
    <w:rsid w:val="00AE2CAF"/>
    <w:rsid w:val="00AE575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1D9F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1933"/>
    <w:rsid w:val="00B72897"/>
    <w:rsid w:val="00B73AD3"/>
    <w:rsid w:val="00B73D97"/>
    <w:rsid w:val="00B74964"/>
    <w:rsid w:val="00B8078D"/>
    <w:rsid w:val="00B82372"/>
    <w:rsid w:val="00B84BBE"/>
    <w:rsid w:val="00B851F4"/>
    <w:rsid w:val="00B85512"/>
    <w:rsid w:val="00B87764"/>
    <w:rsid w:val="00B91CB9"/>
    <w:rsid w:val="00B923E1"/>
    <w:rsid w:val="00B93180"/>
    <w:rsid w:val="00B957B2"/>
    <w:rsid w:val="00B95970"/>
    <w:rsid w:val="00BA038E"/>
    <w:rsid w:val="00BA054F"/>
    <w:rsid w:val="00BA0AEF"/>
    <w:rsid w:val="00BA1627"/>
    <w:rsid w:val="00BA1EC2"/>
    <w:rsid w:val="00BA405E"/>
    <w:rsid w:val="00BA48A2"/>
    <w:rsid w:val="00BA5EC3"/>
    <w:rsid w:val="00BA7621"/>
    <w:rsid w:val="00BA7D39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DD"/>
    <w:rsid w:val="00BD4035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0F99"/>
    <w:rsid w:val="00BE2F5F"/>
    <w:rsid w:val="00BE3DBA"/>
    <w:rsid w:val="00BE4B9C"/>
    <w:rsid w:val="00BE7E40"/>
    <w:rsid w:val="00BF0646"/>
    <w:rsid w:val="00BF0EC1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38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6191B"/>
    <w:rsid w:val="00C62C27"/>
    <w:rsid w:val="00C64975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5A09"/>
    <w:rsid w:val="00CB69B4"/>
    <w:rsid w:val="00CB6B49"/>
    <w:rsid w:val="00CB7C97"/>
    <w:rsid w:val="00CC29A3"/>
    <w:rsid w:val="00CC2EA6"/>
    <w:rsid w:val="00CC3678"/>
    <w:rsid w:val="00CD0AAC"/>
    <w:rsid w:val="00CD0CD4"/>
    <w:rsid w:val="00CD1FC9"/>
    <w:rsid w:val="00CD3875"/>
    <w:rsid w:val="00CD4251"/>
    <w:rsid w:val="00CD5698"/>
    <w:rsid w:val="00CD6A31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677B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5464"/>
    <w:rsid w:val="00D27115"/>
    <w:rsid w:val="00D3062F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80"/>
    <w:rsid w:val="00D73FDD"/>
    <w:rsid w:val="00D74524"/>
    <w:rsid w:val="00D7535D"/>
    <w:rsid w:val="00D75D7A"/>
    <w:rsid w:val="00D763A2"/>
    <w:rsid w:val="00D776EA"/>
    <w:rsid w:val="00D80A33"/>
    <w:rsid w:val="00D8221E"/>
    <w:rsid w:val="00D828C4"/>
    <w:rsid w:val="00D84CAE"/>
    <w:rsid w:val="00D84DA0"/>
    <w:rsid w:val="00D850F9"/>
    <w:rsid w:val="00D869CE"/>
    <w:rsid w:val="00D911E0"/>
    <w:rsid w:val="00D92D1E"/>
    <w:rsid w:val="00D945BF"/>
    <w:rsid w:val="00D95CAB"/>
    <w:rsid w:val="00D95D87"/>
    <w:rsid w:val="00D9675E"/>
    <w:rsid w:val="00D96B3F"/>
    <w:rsid w:val="00DA038E"/>
    <w:rsid w:val="00DA0467"/>
    <w:rsid w:val="00DA2F09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D2B92"/>
    <w:rsid w:val="00DD34E7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3739"/>
    <w:rsid w:val="00E049BD"/>
    <w:rsid w:val="00E071BB"/>
    <w:rsid w:val="00E0792E"/>
    <w:rsid w:val="00E10AE2"/>
    <w:rsid w:val="00E10F0A"/>
    <w:rsid w:val="00E1130F"/>
    <w:rsid w:val="00E124EE"/>
    <w:rsid w:val="00E12AC9"/>
    <w:rsid w:val="00E13EC3"/>
    <w:rsid w:val="00E21875"/>
    <w:rsid w:val="00E2196C"/>
    <w:rsid w:val="00E22369"/>
    <w:rsid w:val="00E22EC1"/>
    <w:rsid w:val="00E24683"/>
    <w:rsid w:val="00E25407"/>
    <w:rsid w:val="00E2661D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EDF"/>
    <w:rsid w:val="00E446A6"/>
    <w:rsid w:val="00E4683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C23"/>
    <w:rsid w:val="00E7659F"/>
    <w:rsid w:val="00E76F5B"/>
    <w:rsid w:val="00E77D95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3E44"/>
    <w:rsid w:val="00EC54FC"/>
    <w:rsid w:val="00EC7C7F"/>
    <w:rsid w:val="00ED3AC9"/>
    <w:rsid w:val="00ED4964"/>
    <w:rsid w:val="00ED4CC7"/>
    <w:rsid w:val="00ED5412"/>
    <w:rsid w:val="00ED6157"/>
    <w:rsid w:val="00EE11C8"/>
    <w:rsid w:val="00EE34FB"/>
    <w:rsid w:val="00EE3858"/>
    <w:rsid w:val="00EE3A83"/>
    <w:rsid w:val="00EE4030"/>
    <w:rsid w:val="00EE4225"/>
    <w:rsid w:val="00EE78D1"/>
    <w:rsid w:val="00EE7D0A"/>
    <w:rsid w:val="00EF07F5"/>
    <w:rsid w:val="00EF24B0"/>
    <w:rsid w:val="00EF30B0"/>
    <w:rsid w:val="00EF34F2"/>
    <w:rsid w:val="00EF3A94"/>
    <w:rsid w:val="00EF4B42"/>
    <w:rsid w:val="00EF4F5D"/>
    <w:rsid w:val="00EF5769"/>
    <w:rsid w:val="00EF70A8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0295"/>
    <w:rsid w:val="00F10A73"/>
    <w:rsid w:val="00F11105"/>
    <w:rsid w:val="00F223F9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E75"/>
    <w:rsid w:val="00F43F5F"/>
    <w:rsid w:val="00F440E4"/>
    <w:rsid w:val="00F45528"/>
    <w:rsid w:val="00F45D65"/>
    <w:rsid w:val="00F465C0"/>
    <w:rsid w:val="00F517FA"/>
    <w:rsid w:val="00F51CB1"/>
    <w:rsid w:val="00F52B2A"/>
    <w:rsid w:val="00F52CAB"/>
    <w:rsid w:val="00F52D16"/>
    <w:rsid w:val="00F53028"/>
    <w:rsid w:val="00F539EA"/>
    <w:rsid w:val="00F548FA"/>
    <w:rsid w:val="00F54EC2"/>
    <w:rsid w:val="00F554EC"/>
    <w:rsid w:val="00F56FD0"/>
    <w:rsid w:val="00F573FD"/>
    <w:rsid w:val="00F57C99"/>
    <w:rsid w:val="00F62D67"/>
    <w:rsid w:val="00F63BD9"/>
    <w:rsid w:val="00F64D7E"/>
    <w:rsid w:val="00F66435"/>
    <w:rsid w:val="00F668E3"/>
    <w:rsid w:val="00F6694C"/>
    <w:rsid w:val="00F71670"/>
    <w:rsid w:val="00F718E8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6F18"/>
    <w:rsid w:val="00F9745A"/>
    <w:rsid w:val="00FA2E2B"/>
    <w:rsid w:val="00FA3CF8"/>
    <w:rsid w:val="00FA4620"/>
    <w:rsid w:val="00FA46E6"/>
    <w:rsid w:val="00FA508E"/>
    <w:rsid w:val="00FA5320"/>
    <w:rsid w:val="00FA600E"/>
    <w:rsid w:val="00FA7205"/>
    <w:rsid w:val="00FA74B0"/>
    <w:rsid w:val="00FA7846"/>
    <w:rsid w:val="00FA7B0E"/>
    <w:rsid w:val="00FB0F1D"/>
    <w:rsid w:val="00FB3DBB"/>
    <w:rsid w:val="00FB45E7"/>
    <w:rsid w:val="00FB5867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6A72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EEDD8D1-0A3E-4C7A-A4BE-92848404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2</cp:revision>
  <cp:lastPrinted>2022-11-30T13:01:00Z</cp:lastPrinted>
  <dcterms:created xsi:type="dcterms:W3CDTF">2022-12-11T13:41:00Z</dcterms:created>
  <dcterms:modified xsi:type="dcterms:W3CDTF">2022-12-11T13:41:00Z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