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5774D4" w14:textId="77777777" w:rsidR="00967711" w:rsidRPr="00715220" w:rsidRDefault="00967711" w:rsidP="00967711">
      <w:pPr>
        <w:rPr>
          <w:sz w:val="2"/>
          <w:szCs w:val="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1984"/>
        <w:gridCol w:w="3821"/>
      </w:tblGrid>
      <w:tr w:rsidR="00DE02D8" w:rsidRPr="00DF33DD" w14:paraId="2B5F5998" w14:textId="77777777" w:rsidTr="000F385F">
        <w:trPr>
          <w:trHeight w:val="851"/>
        </w:trPr>
        <w:tc>
          <w:tcPr>
            <w:tcW w:w="3823" w:type="dxa"/>
          </w:tcPr>
          <w:p w14:paraId="6629D3C9" w14:textId="77777777" w:rsidR="00967711" w:rsidRDefault="00967711" w:rsidP="00E054A9"/>
        </w:tc>
        <w:tc>
          <w:tcPr>
            <w:tcW w:w="1984" w:type="dxa"/>
            <w:vMerge w:val="restart"/>
          </w:tcPr>
          <w:p w14:paraId="6DAEC013" w14:textId="77777777" w:rsidR="00967711" w:rsidRPr="00DF33DD" w:rsidRDefault="00892D73" w:rsidP="00E054A9">
            <w:pPr>
              <w:jc w:val="center"/>
            </w:pPr>
            <w:r w:rsidRPr="00DF33DD">
              <w:object w:dxaOrig="689" w:dyaOrig="950" w14:anchorId="4CDB41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4" type="#_x0000_t75" style="width:35.25pt;height:47.5pt" o:ole="">
                  <v:imagedata r:id="rId12" o:title=""/>
                </v:shape>
                <o:OLEObject Type="Embed" ProgID="CorelDraw.Graphic.16" ShapeID="_x0000_i1064" DrawAspect="Content" ObjectID="_1741419985" r:id="rId13"/>
              </w:object>
            </w:r>
          </w:p>
        </w:tc>
        <w:tc>
          <w:tcPr>
            <w:tcW w:w="3821" w:type="dxa"/>
          </w:tcPr>
          <w:p w14:paraId="640B94FB" w14:textId="74275F68" w:rsidR="00967711" w:rsidRPr="000F385F" w:rsidRDefault="000F385F" w:rsidP="00E054A9">
            <w:pPr>
              <w:rPr>
                <w:sz w:val="24"/>
                <w:szCs w:val="24"/>
              </w:rPr>
            </w:pPr>
            <w:r w:rsidRPr="000F385F">
              <w:rPr>
                <w:sz w:val="24"/>
                <w:szCs w:val="24"/>
              </w:rPr>
              <w:t>Офіційно опубліковано</w:t>
            </w:r>
            <w:r>
              <w:rPr>
                <w:sz w:val="24"/>
                <w:szCs w:val="24"/>
              </w:rPr>
              <w:t xml:space="preserve"> 28.03.2023</w:t>
            </w:r>
          </w:p>
        </w:tc>
      </w:tr>
      <w:tr w:rsidR="00DE02D8" w:rsidRPr="00DF33DD" w14:paraId="5DEA2725" w14:textId="77777777" w:rsidTr="000F385F">
        <w:tc>
          <w:tcPr>
            <w:tcW w:w="3823" w:type="dxa"/>
          </w:tcPr>
          <w:p w14:paraId="03FCF217" w14:textId="77777777" w:rsidR="00967711" w:rsidRPr="00DF33DD" w:rsidRDefault="00967711" w:rsidP="00E054A9"/>
        </w:tc>
        <w:tc>
          <w:tcPr>
            <w:tcW w:w="1984" w:type="dxa"/>
            <w:vMerge/>
          </w:tcPr>
          <w:p w14:paraId="19E015FA" w14:textId="77777777" w:rsidR="00967711" w:rsidRPr="00DF33DD" w:rsidRDefault="00967711" w:rsidP="00E054A9"/>
        </w:tc>
        <w:tc>
          <w:tcPr>
            <w:tcW w:w="3821" w:type="dxa"/>
          </w:tcPr>
          <w:p w14:paraId="44B7E572" w14:textId="77777777" w:rsidR="00967711" w:rsidRPr="00DF33DD" w:rsidRDefault="00967711" w:rsidP="00E054A9"/>
        </w:tc>
      </w:tr>
      <w:tr w:rsidR="00DE02D8" w:rsidRPr="00DF33DD" w14:paraId="65F27799" w14:textId="77777777" w:rsidTr="000F385F">
        <w:tc>
          <w:tcPr>
            <w:tcW w:w="9628" w:type="dxa"/>
            <w:gridSpan w:val="3"/>
          </w:tcPr>
          <w:p w14:paraId="7AECA362" w14:textId="77777777" w:rsidR="00217329" w:rsidRPr="00DF33DD" w:rsidRDefault="00217329" w:rsidP="00217329">
            <w:pPr>
              <w:tabs>
                <w:tab w:val="left" w:pos="-3600"/>
              </w:tabs>
              <w:spacing w:before="120" w:after="120"/>
              <w:jc w:val="center"/>
              <w:rPr>
                <w:b/>
                <w:bCs/>
                <w:color w:val="006600"/>
                <w:spacing w:val="10"/>
              </w:rPr>
            </w:pPr>
            <w:r w:rsidRPr="00DF33DD">
              <w:rPr>
                <w:b/>
                <w:bCs/>
                <w:color w:val="006600"/>
                <w:spacing w:val="10"/>
              </w:rPr>
              <w:t>Правління Національного банку України</w:t>
            </w:r>
          </w:p>
          <w:p w14:paraId="6344EAD9" w14:textId="77777777" w:rsidR="00967711" w:rsidRPr="00DF33DD" w:rsidRDefault="00217329" w:rsidP="00217329">
            <w:pPr>
              <w:jc w:val="center"/>
            </w:pPr>
            <w:r w:rsidRPr="00DF33DD">
              <w:rPr>
                <w:b/>
                <w:bCs/>
                <w:color w:val="006600"/>
                <w:sz w:val="32"/>
                <w:szCs w:val="32"/>
              </w:rPr>
              <w:t>П О С Т А Н О В А</w:t>
            </w:r>
          </w:p>
        </w:tc>
      </w:tr>
    </w:tbl>
    <w:p w14:paraId="21E31096" w14:textId="77777777" w:rsidR="00967711" w:rsidRPr="00DF33DD" w:rsidRDefault="00967711" w:rsidP="00967711">
      <w:pPr>
        <w:rPr>
          <w:sz w:val="4"/>
          <w:szCs w:val="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2"/>
        <w:gridCol w:w="2222"/>
        <w:gridCol w:w="1812"/>
        <w:gridCol w:w="1892"/>
      </w:tblGrid>
      <w:tr w:rsidR="00DE02D8" w:rsidRPr="00DF33DD" w14:paraId="7733E84E" w14:textId="77777777" w:rsidTr="000F385F">
        <w:tc>
          <w:tcPr>
            <w:tcW w:w="3794" w:type="dxa"/>
            <w:vAlign w:val="bottom"/>
          </w:tcPr>
          <w:p w14:paraId="1F000277" w14:textId="79D891CA" w:rsidR="00967711" w:rsidRPr="000F385F" w:rsidRDefault="000F385F" w:rsidP="00E054A9">
            <w:r>
              <w:t>24 березня 2023 року</w:t>
            </w:r>
          </w:p>
        </w:tc>
        <w:tc>
          <w:tcPr>
            <w:tcW w:w="2268" w:type="dxa"/>
          </w:tcPr>
          <w:p w14:paraId="5E6B5D01" w14:textId="77777777" w:rsidR="00967711" w:rsidRPr="00DF33DD" w:rsidRDefault="00892D73" w:rsidP="001359C4">
            <w:pPr>
              <w:spacing w:before="240"/>
              <w:ind w:firstLine="34"/>
              <w:jc w:val="center"/>
            </w:pPr>
            <w:r w:rsidRPr="00DF33DD">
              <w:rPr>
                <w:color w:val="006600"/>
              </w:rPr>
              <w:t>Київ</w:t>
            </w:r>
          </w:p>
        </w:tc>
        <w:tc>
          <w:tcPr>
            <w:tcW w:w="1855" w:type="dxa"/>
            <w:shd w:val="clear" w:color="auto" w:fill="auto"/>
            <w:vAlign w:val="bottom"/>
          </w:tcPr>
          <w:p w14:paraId="57DBDE08" w14:textId="77777777" w:rsidR="00967711" w:rsidRPr="00DF33DD" w:rsidRDefault="00892D73" w:rsidP="001359C4">
            <w:pPr>
              <w:jc w:val="right"/>
            </w:pPr>
            <w:r w:rsidRPr="00DF33DD">
              <w:rPr>
                <w:color w:val="FFFFFF" w:themeColor="background1"/>
              </w:rPr>
              <w:t>№</w:t>
            </w:r>
          </w:p>
        </w:tc>
        <w:tc>
          <w:tcPr>
            <w:tcW w:w="1937" w:type="dxa"/>
            <w:vAlign w:val="bottom"/>
          </w:tcPr>
          <w:p w14:paraId="28E1BD9D" w14:textId="3C1C7BCC" w:rsidR="00967711" w:rsidRPr="00DF33DD" w:rsidRDefault="000F385F" w:rsidP="002C2894">
            <w:pPr>
              <w:jc w:val="left"/>
            </w:pPr>
            <w:r>
              <w:t>№ 32</w:t>
            </w:r>
          </w:p>
        </w:tc>
      </w:tr>
    </w:tbl>
    <w:p w14:paraId="1D63E1FD" w14:textId="77777777" w:rsidR="00967711" w:rsidRPr="00DF33DD" w:rsidRDefault="00967711" w:rsidP="00967711">
      <w:pPr>
        <w:rPr>
          <w:sz w:val="2"/>
          <w:szCs w:val="2"/>
        </w:rPr>
      </w:pPr>
    </w:p>
    <w:p w14:paraId="3001D1E1" w14:textId="77777777" w:rsidR="007B2498" w:rsidRPr="00DF33DD" w:rsidRDefault="007B2498" w:rsidP="00967711">
      <w:pPr>
        <w:jc w:val="center"/>
        <w:rPr>
          <w:rFonts w:eastAsiaTheme="minorEastAsia"/>
          <w:color w:val="000000" w:themeColor="text1"/>
          <w:lang w:eastAsia="en-US"/>
        </w:rPr>
      </w:pPr>
    </w:p>
    <w:p w14:paraId="50DD6D0B" w14:textId="77777777" w:rsidR="00967711" w:rsidRPr="00DF33DD" w:rsidRDefault="00967711" w:rsidP="00967711">
      <w:pPr>
        <w:rPr>
          <w:noProof/>
          <w:sz w:val="2"/>
          <w:szCs w:val="2"/>
        </w:rPr>
      </w:pPr>
    </w:p>
    <w:tbl>
      <w:tblPr>
        <w:tblStyle w:val="a9"/>
        <w:tblW w:w="4044" w:type="pct"/>
        <w:tblInd w:w="9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</w:tblGrid>
      <w:tr w:rsidR="009B0659" w:rsidRPr="009B0659" w14:paraId="623F68A9" w14:textId="77777777" w:rsidTr="006455F8">
        <w:tc>
          <w:tcPr>
            <w:tcW w:w="5000" w:type="pct"/>
          </w:tcPr>
          <w:p w14:paraId="59AD23B3" w14:textId="77777777" w:rsidR="002B3F71" w:rsidRPr="009B0659" w:rsidRDefault="00177CE0" w:rsidP="00642C95">
            <w:pPr>
              <w:spacing w:before="240" w:after="240"/>
              <w:jc w:val="center"/>
              <w:rPr>
                <w:rFonts w:eastAsiaTheme="minorEastAsia"/>
                <w:noProof/>
                <w:color w:val="000000" w:themeColor="text1"/>
                <w:lang w:eastAsia="en-US"/>
              </w:rPr>
            </w:pPr>
            <w:r w:rsidRPr="009B0659">
              <w:rPr>
                <w:color w:val="000000" w:themeColor="text1"/>
              </w:rPr>
              <w:t xml:space="preserve">Про </w:t>
            </w:r>
            <w:r w:rsidR="001A6853" w:rsidRPr="009B0659">
              <w:rPr>
                <w:color w:val="000000" w:themeColor="text1"/>
              </w:rPr>
              <w:t xml:space="preserve">затвердження </w:t>
            </w:r>
            <w:r w:rsidR="003919F7" w:rsidRPr="009B0659">
              <w:rPr>
                <w:color w:val="000000" w:themeColor="text1"/>
              </w:rPr>
              <w:t>Положення про порядок</w:t>
            </w:r>
            <w:r w:rsidRPr="009B0659">
              <w:rPr>
                <w:color w:val="000000" w:themeColor="text1"/>
              </w:rPr>
              <w:t xml:space="preserve"> визначення </w:t>
            </w:r>
            <w:r w:rsidR="008F03B9" w:rsidRPr="009B0659">
              <w:rPr>
                <w:color w:val="000000" w:themeColor="text1"/>
              </w:rPr>
              <w:t xml:space="preserve">Національним банком України </w:t>
            </w:r>
            <w:r w:rsidR="008C5782" w:rsidRPr="009B0659">
              <w:rPr>
                <w:color w:val="000000" w:themeColor="text1"/>
              </w:rPr>
              <w:t>юридичних осіб</w:t>
            </w:r>
            <w:r w:rsidR="00AB053D" w:rsidRPr="009B0659">
              <w:rPr>
                <w:color w:val="000000" w:themeColor="text1"/>
              </w:rPr>
              <w:t>,</w:t>
            </w:r>
            <w:r w:rsidRPr="009B0659">
              <w:rPr>
                <w:color w:val="000000" w:themeColor="text1"/>
              </w:rPr>
              <w:t xml:space="preserve"> </w:t>
            </w:r>
            <w:r w:rsidR="00642C95" w:rsidRPr="009B0659">
              <w:rPr>
                <w:color w:val="000000" w:themeColor="text1"/>
              </w:rPr>
              <w:t>що</w:t>
            </w:r>
            <w:r w:rsidR="008F03B9" w:rsidRPr="009B0659">
              <w:rPr>
                <w:color w:val="000000" w:themeColor="text1"/>
              </w:rPr>
              <w:t xml:space="preserve"> є </w:t>
            </w:r>
            <w:r w:rsidRPr="009B0659">
              <w:rPr>
                <w:color w:val="000000" w:themeColor="text1"/>
              </w:rPr>
              <w:t xml:space="preserve">критично важливими для функціонування економіки та забезпечення життєдіяльності населення в особливий період </w:t>
            </w:r>
          </w:p>
        </w:tc>
      </w:tr>
    </w:tbl>
    <w:p w14:paraId="3091552F" w14:textId="77777777" w:rsidR="00CF1267" w:rsidRPr="009B0659" w:rsidRDefault="00CF1267" w:rsidP="00CF1267">
      <w:pPr>
        <w:pStyle w:val="af3"/>
        <w:ind w:left="0" w:firstLine="567"/>
        <w:contextualSpacing w:val="0"/>
        <w:rPr>
          <w:color w:val="000000" w:themeColor="text1"/>
        </w:rPr>
      </w:pPr>
    </w:p>
    <w:p w14:paraId="527DABEA" w14:textId="176C7CD0" w:rsidR="00470271" w:rsidRPr="009B0659" w:rsidRDefault="00177CE0" w:rsidP="00CF1267">
      <w:pPr>
        <w:pStyle w:val="af3"/>
        <w:ind w:left="0" w:firstLine="567"/>
        <w:contextualSpacing w:val="0"/>
        <w:rPr>
          <w:b/>
          <w:color w:val="000000" w:themeColor="text1"/>
        </w:rPr>
      </w:pPr>
      <w:r w:rsidRPr="009B0659">
        <w:rPr>
          <w:color w:val="000000" w:themeColor="text1"/>
        </w:rPr>
        <w:t xml:space="preserve">Відповідно до статей </w:t>
      </w:r>
      <w:r w:rsidR="004E0315" w:rsidRPr="009B0659">
        <w:rPr>
          <w:color w:val="000000" w:themeColor="text1"/>
        </w:rPr>
        <w:t xml:space="preserve">7, </w:t>
      </w:r>
      <w:r w:rsidRPr="009B0659">
        <w:rPr>
          <w:color w:val="000000" w:themeColor="text1"/>
        </w:rPr>
        <w:t xml:space="preserve">15, 56 Закону України “Про Національний банк України”, </w:t>
      </w:r>
      <w:r w:rsidR="00AC7C04" w:rsidRPr="009B0659">
        <w:rPr>
          <w:color w:val="000000" w:themeColor="text1"/>
        </w:rPr>
        <w:t xml:space="preserve">з урахуванням </w:t>
      </w:r>
      <w:r w:rsidRPr="009B0659">
        <w:rPr>
          <w:color w:val="000000" w:themeColor="text1"/>
        </w:rPr>
        <w:t>Порядку та критеріїв визначення підприємств, установ і організацій, які є критично важливими для функціонування економіки та забезпечення життєдіяльності населення в особливий період, затверджених постановою Кабінету Міністрів України від 27 січня 2023 року № 76,</w:t>
      </w:r>
      <w:r w:rsidR="00423068" w:rsidRPr="009B0659">
        <w:rPr>
          <w:color w:val="000000" w:themeColor="text1"/>
        </w:rPr>
        <w:t xml:space="preserve"> </w:t>
      </w:r>
      <w:r w:rsidR="001A6853" w:rsidRPr="009B0659">
        <w:rPr>
          <w:color w:val="000000" w:themeColor="text1"/>
        </w:rPr>
        <w:t>з метою забезпечення стабільності фінансової системи</w:t>
      </w:r>
      <w:r w:rsidR="00CF1267" w:rsidRPr="009B0659">
        <w:rPr>
          <w:color w:val="000000" w:themeColor="text1"/>
        </w:rPr>
        <w:t xml:space="preserve">, безперервності надання фінансових, платіжних послуг, послуг </w:t>
      </w:r>
      <w:r w:rsidR="00620CDF" w:rsidRPr="009B0659">
        <w:rPr>
          <w:color w:val="000000" w:themeColor="text1"/>
        </w:rPr>
        <w:t>і</w:t>
      </w:r>
      <w:r w:rsidR="00CF1267" w:rsidRPr="009B0659">
        <w:rPr>
          <w:color w:val="000000" w:themeColor="text1"/>
        </w:rPr>
        <w:t>з оброблення</w:t>
      </w:r>
      <w:r w:rsidR="00620CDF" w:rsidRPr="009B0659">
        <w:rPr>
          <w:color w:val="000000" w:themeColor="text1"/>
        </w:rPr>
        <w:t xml:space="preserve"> та зберігання</w:t>
      </w:r>
      <w:r w:rsidR="00CF1267" w:rsidRPr="009B0659">
        <w:rPr>
          <w:color w:val="000000" w:themeColor="text1"/>
        </w:rPr>
        <w:t xml:space="preserve"> готівки та інших послуг в особливий період</w:t>
      </w:r>
      <w:r w:rsidR="001A6853" w:rsidRPr="009B0659">
        <w:rPr>
          <w:color w:val="000000" w:themeColor="text1"/>
        </w:rPr>
        <w:t xml:space="preserve"> </w:t>
      </w:r>
      <w:r w:rsidR="00892D73" w:rsidRPr="009B0659">
        <w:rPr>
          <w:color w:val="000000" w:themeColor="text1"/>
        </w:rPr>
        <w:t>Правління Національного банку України</w:t>
      </w:r>
      <w:r w:rsidR="00892D73" w:rsidRPr="009B0659">
        <w:rPr>
          <w:b/>
          <w:color w:val="000000" w:themeColor="text1"/>
        </w:rPr>
        <w:t xml:space="preserve"> </w:t>
      </w:r>
      <w:r w:rsidR="00620CDF" w:rsidRPr="009B0659">
        <w:rPr>
          <w:b/>
          <w:color w:val="000000" w:themeColor="text1"/>
        </w:rPr>
        <w:t>постановляє</w:t>
      </w:r>
      <w:r w:rsidR="00892D73" w:rsidRPr="009B0659">
        <w:rPr>
          <w:b/>
          <w:color w:val="000000" w:themeColor="text1"/>
        </w:rPr>
        <w:t>:</w:t>
      </w:r>
    </w:p>
    <w:p w14:paraId="3A39008E" w14:textId="77777777" w:rsidR="00CF1267" w:rsidRPr="009B0659" w:rsidRDefault="00CF1267" w:rsidP="00CF1267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37D72B8B" w14:textId="381B9E51" w:rsidR="001A6853" w:rsidRPr="009B0659" w:rsidRDefault="00892D73" w:rsidP="00CF1267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>1.</w:t>
      </w:r>
      <w:r w:rsidRPr="009B0659">
        <w:rPr>
          <w:rFonts w:eastAsiaTheme="minorEastAsia"/>
          <w:noProof/>
          <w:color w:val="000000" w:themeColor="text1"/>
          <w:lang w:val="en-US" w:eastAsia="en-US"/>
        </w:rPr>
        <w:t> </w:t>
      </w:r>
      <w:r w:rsidR="001A6853" w:rsidRPr="009B0659">
        <w:rPr>
          <w:color w:val="000000" w:themeColor="text1"/>
        </w:rPr>
        <w:t xml:space="preserve">Затвердити </w:t>
      </w:r>
      <w:r w:rsidR="003919F7" w:rsidRPr="009B0659">
        <w:rPr>
          <w:color w:val="000000" w:themeColor="text1"/>
        </w:rPr>
        <w:t>Положення про п</w:t>
      </w:r>
      <w:r w:rsidR="001A6853" w:rsidRPr="009B0659">
        <w:rPr>
          <w:color w:val="000000" w:themeColor="text1"/>
        </w:rPr>
        <w:t xml:space="preserve">орядок визначення </w:t>
      </w:r>
      <w:r w:rsidR="008F03B9" w:rsidRPr="009B0659">
        <w:rPr>
          <w:color w:val="000000" w:themeColor="text1"/>
        </w:rPr>
        <w:t xml:space="preserve">Національним банком України </w:t>
      </w:r>
      <w:r w:rsidR="008C5782" w:rsidRPr="009B0659">
        <w:rPr>
          <w:color w:val="000000" w:themeColor="text1"/>
        </w:rPr>
        <w:t>юридичних осіб</w:t>
      </w:r>
      <w:r w:rsidR="001A6853" w:rsidRPr="009B0659">
        <w:rPr>
          <w:color w:val="000000" w:themeColor="text1"/>
        </w:rPr>
        <w:t xml:space="preserve">, </w:t>
      </w:r>
      <w:r w:rsidR="00642C95" w:rsidRPr="009B0659">
        <w:rPr>
          <w:color w:val="000000" w:themeColor="text1"/>
        </w:rPr>
        <w:t>що</w:t>
      </w:r>
      <w:r w:rsidR="008F03B9" w:rsidRPr="009B0659">
        <w:rPr>
          <w:color w:val="000000" w:themeColor="text1"/>
        </w:rPr>
        <w:t xml:space="preserve"> є </w:t>
      </w:r>
      <w:r w:rsidR="001A6853" w:rsidRPr="009B0659">
        <w:rPr>
          <w:color w:val="000000" w:themeColor="text1"/>
        </w:rPr>
        <w:t>критично важливими для функціонування економіки та забезпечення життєдіяльності населення в особливий період, що додається.</w:t>
      </w:r>
    </w:p>
    <w:p w14:paraId="16954DFD" w14:textId="1A6BE611" w:rsidR="000273FB" w:rsidRPr="009B0659" w:rsidRDefault="000273FB" w:rsidP="00CF1267">
      <w:pPr>
        <w:pStyle w:val="af3"/>
        <w:ind w:left="0" w:firstLine="567"/>
        <w:contextualSpacing w:val="0"/>
        <w:rPr>
          <w:color w:val="000000" w:themeColor="text1"/>
        </w:rPr>
      </w:pPr>
    </w:p>
    <w:p w14:paraId="3865CC4E" w14:textId="367D7016" w:rsidR="000273FB" w:rsidRPr="009B0659" w:rsidRDefault="000273FB" w:rsidP="000273FB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color w:val="000000" w:themeColor="text1"/>
        </w:rPr>
        <w:t xml:space="preserve">2. Контроль за виконанням цієї постанови покласти на </w:t>
      </w:r>
      <w:r w:rsidR="00BF3D1D" w:rsidRPr="009B0659">
        <w:rPr>
          <w:color w:val="000000" w:themeColor="text1"/>
        </w:rPr>
        <w:t>п</w:t>
      </w:r>
      <w:r w:rsidR="00DF33DD" w:rsidRPr="009B0659">
        <w:rPr>
          <w:color w:val="000000" w:themeColor="text1"/>
        </w:rPr>
        <w:t xml:space="preserve">ершого заступника </w:t>
      </w:r>
      <w:r w:rsidRPr="009B0659">
        <w:rPr>
          <w:color w:val="000000" w:themeColor="text1"/>
        </w:rPr>
        <w:t>Голов</w:t>
      </w:r>
      <w:r w:rsidR="00DF33DD" w:rsidRPr="009B0659">
        <w:rPr>
          <w:color w:val="000000" w:themeColor="text1"/>
        </w:rPr>
        <w:t>и</w:t>
      </w:r>
      <w:r w:rsidRPr="009B0659">
        <w:rPr>
          <w:color w:val="000000" w:themeColor="text1"/>
        </w:rPr>
        <w:t xml:space="preserve"> Національного банку України </w:t>
      </w:r>
      <w:r w:rsidR="00DF33DD" w:rsidRPr="009B0659">
        <w:rPr>
          <w:color w:val="000000" w:themeColor="text1"/>
        </w:rPr>
        <w:t>Катерину</w:t>
      </w:r>
      <w:r w:rsidRPr="009B0659">
        <w:rPr>
          <w:color w:val="000000" w:themeColor="text1"/>
        </w:rPr>
        <w:t xml:space="preserve"> </w:t>
      </w:r>
      <w:proofErr w:type="spellStart"/>
      <w:r w:rsidR="00DF33DD" w:rsidRPr="009B0659">
        <w:rPr>
          <w:color w:val="000000" w:themeColor="text1"/>
        </w:rPr>
        <w:t>Рожкову</w:t>
      </w:r>
      <w:proofErr w:type="spellEnd"/>
      <w:r w:rsidRPr="009B0659">
        <w:rPr>
          <w:color w:val="000000" w:themeColor="text1"/>
        </w:rPr>
        <w:t>.</w:t>
      </w:r>
    </w:p>
    <w:p w14:paraId="1F153B49" w14:textId="77777777" w:rsidR="00CF1267" w:rsidRPr="009B0659" w:rsidRDefault="00CF1267" w:rsidP="00CF1267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0C9030BF" w14:textId="670FF3C3" w:rsidR="001A6853" w:rsidRPr="009B0659" w:rsidRDefault="000273FB" w:rsidP="00CF1267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rFonts w:eastAsiaTheme="minorEastAsia"/>
          <w:noProof/>
          <w:color w:val="000000" w:themeColor="text1"/>
          <w:lang w:val="ru-RU" w:eastAsia="en-US"/>
        </w:rPr>
        <w:t>3</w:t>
      </w:r>
      <w:r w:rsidR="001A6853" w:rsidRPr="009B0659">
        <w:rPr>
          <w:rFonts w:eastAsiaTheme="minorEastAsia"/>
          <w:noProof/>
          <w:color w:val="000000" w:themeColor="text1"/>
          <w:lang w:eastAsia="en-US"/>
        </w:rPr>
        <w:t>. </w:t>
      </w:r>
      <w:r w:rsidR="002C324B" w:rsidRPr="009B0659">
        <w:rPr>
          <w:color w:val="000000" w:themeColor="text1"/>
        </w:rPr>
        <w:t>Постанова</w:t>
      </w:r>
      <w:r w:rsidR="00510F68" w:rsidRPr="009B0659">
        <w:rPr>
          <w:color w:val="000000" w:themeColor="text1"/>
        </w:rPr>
        <w:t xml:space="preserve"> набирає чинності з дня, наступного за днем </w:t>
      </w:r>
      <w:r w:rsidR="00620CDF" w:rsidRPr="009B0659">
        <w:rPr>
          <w:color w:val="000000" w:themeColor="text1"/>
        </w:rPr>
        <w:t>її офіційного опублікування</w:t>
      </w:r>
      <w:r w:rsidR="001A6853" w:rsidRPr="009B0659">
        <w:rPr>
          <w:color w:val="000000" w:themeColor="text1"/>
        </w:rPr>
        <w:t>.</w:t>
      </w:r>
    </w:p>
    <w:p w14:paraId="12AABEF8" w14:textId="77777777" w:rsidR="001A6853" w:rsidRPr="009B0659" w:rsidRDefault="001A6853" w:rsidP="00CF1267">
      <w:pPr>
        <w:tabs>
          <w:tab w:val="left" w:pos="993"/>
        </w:tabs>
        <w:rPr>
          <w:color w:val="000000" w:themeColor="text1"/>
        </w:rPr>
      </w:pPr>
    </w:p>
    <w:p w14:paraId="3B6CF0AF" w14:textId="77777777" w:rsidR="005758C5" w:rsidRPr="009B0659" w:rsidRDefault="005758C5" w:rsidP="00CF1267">
      <w:pPr>
        <w:tabs>
          <w:tab w:val="left" w:pos="993"/>
        </w:tabs>
        <w:rPr>
          <w:color w:val="000000" w:themeColor="text1"/>
        </w:rPr>
      </w:pPr>
    </w:p>
    <w:tbl>
      <w:tblPr>
        <w:tblStyle w:val="a9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1A6853" w:rsidRPr="009B0659" w14:paraId="3B9890F0" w14:textId="77777777" w:rsidTr="003D6B5A">
        <w:tc>
          <w:tcPr>
            <w:tcW w:w="5495" w:type="dxa"/>
            <w:vAlign w:val="bottom"/>
            <w:hideMark/>
          </w:tcPr>
          <w:p w14:paraId="5D5A3314" w14:textId="77777777" w:rsidR="001A6853" w:rsidRPr="009B0659" w:rsidRDefault="001A6853" w:rsidP="00793C3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-111"/>
              <w:jc w:val="left"/>
              <w:rPr>
                <w:color w:val="000000" w:themeColor="text1"/>
                <w:lang w:eastAsia="en-US"/>
              </w:rPr>
            </w:pPr>
            <w:r w:rsidRPr="009B0659">
              <w:rPr>
                <w:color w:val="000000" w:themeColor="text1"/>
                <w:lang w:eastAsia="en-US"/>
              </w:rPr>
              <w:t>Голова</w:t>
            </w:r>
          </w:p>
        </w:tc>
        <w:tc>
          <w:tcPr>
            <w:tcW w:w="4252" w:type="dxa"/>
            <w:vAlign w:val="bottom"/>
            <w:hideMark/>
          </w:tcPr>
          <w:p w14:paraId="6866675F" w14:textId="77777777" w:rsidR="001A6853" w:rsidRPr="009B0659" w:rsidRDefault="001A6853" w:rsidP="00793C35">
            <w:pPr>
              <w:tabs>
                <w:tab w:val="left" w:pos="7020"/>
                <w:tab w:val="left" w:pos="7200"/>
              </w:tabs>
              <w:autoSpaceDE w:val="0"/>
              <w:autoSpaceDN w:val="0"/>
              <w:ind w:left="32"/>
              <w:jc w:val="right"/>
              <w:rPr>
                <w:color w:val="000000" w:themeColor="text1"/>
                <w:lang w:eastAsia="en-US"/>
              </w:rPr>
            </w:pPr>
            <w:r w:rsidRPr="009B0659">
              <w:rPr>
                <w:color w:val="000000" w:themeColor="text1"/>
                <w:lang w:eastAsia="en-US"/>
              </w:rPr>
              <w:t>Андрій ПИШНИЙ</w:t>
            </w:r>
          </w:p>
        </w:tc>
      </w:tr>
    </w:tbl>
    <w:p w14:paraId="66FD1077" w14:textId="77777777" w:rsidR="001A6853" w:rsidRPr="009B0659" w:rsidRDefault="001A6853" w:rsidP="001A6853">
      <w:pPr>
        <w:jc w:val="left"/>
        <w:rPr>
          <w:noProof/>
          <w:color w:val="000000" w:themeColor="text1"/>
        </w:rPr>
      </w:pPr>
    </w:p>
    <w:p w14:paraId="156D97CC" w14:textId="08FFFD7C" w:rsidR="001A6853" w:rsidRPr="009B0659" w:rsidRDefault="001A6853" w:rsidP="001A6853">
      <w:pPr>
        <w:jc w:val="left"/>
        <w:rPr>
          <w:noProof/>
          <w:color w:val="000000" w:themeColor="text1"/>
        </w:rPr>
      </w:pPr>
      <w:r w:rsidRPr="009B0659">
        <w:rPr>
          <w:noProof/>
          <w:color w:val="000000" w:themeColor="text1"/>
        </w:rPr>
        <w:t>Інд.</w:t>
      </w:r>
      <w:r w:rsidRPr="009B0659">
        <w:rPr>
          <w:noProof/>
          <w:color w:val="000000" w:themeColor="text1"/>
          <w:sz w:val="22"/>
          <w:szCs w:val="22"/>
        </w:rPr>
        <w:t xml:space="preserve"> </w:t>
      </w:r>
      <w:r w:rsidR="00620CDF" w:rsidRPr="009B0659">
        <w:rPr>
          <w:noProof/>
          <w:color w:val="000000" w:themeColor="text1"/>
        </w:rPr>
        <w:t>33</w:t>
      </w:r>
      <w:r w:rsidR="009B0659" w:rsidRPr="009B0659">
        <w:rPr>
          <w:noProof/>
          <w:color w:val="000000" w:themeColor="text1"/>
        </w:rPr>
        <w:t xml:space="preserve"> </w:t>
      </w:r>
    </w:p>
    <w:p w14:paraId="3D83EBF5" w14:textId="77777777" w:rsidR="009B0659" w:rsidRPr="009B0659" w:rsidRDefault="009B0659" w:rsidP="006455F8">
      <w:pPr>
        <w:pStyle w:val="af3"/>
        <w:spacing w:before="240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  <w:sectPr w:rsidR="009B0659" w:rsidRPr="009B0659" w:rsidSect="009B0659">
          <w:headerReference w:type="default" r:id="rId14"/>
          <w:type w:val="continuous"/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536EEA29" w14:textId="77777777" w:rsidR="00217329" w:rsidRPr="009B0659" w:rsidRDefault="00217329" w:rsidP="00217329">
      <w:pPr>
        <w:ind w:left="5246" w:firstLine="708"/>
        <w:rPr>
          <w:color w:val="000000" w:themeColor="text1"/>
        </w:rPr>
      </w:pPr>
      <w:r w:rsidRPr="009B0659">
        <w:rPr>
          <w:color w:val="000000" w:themeColor="text1"/>
        </w:rPr>
        <w:lastRenderedPageBreak/>
        <w:t>ЗАТВЕРДЖЕНО</w:t>
      </w:r>
    </w:p>
    <w:p w14:paraId="611A0FCB" w14:textId="77777777" w:rsidR="00217329" w:rsidRPr="009B0659" w:rsidRDefault="00217329" w:rsidP="00217329">
      <w:pPr>
        <w:ind w:left="5954"/>
        <w:rPr>
          <w:color w:val="000000" w:themeColor="text1"/>
        </w:rPr>
      </w:pPr>
      <w:r w:rsidRPr="009B0659">
        <w:rPr>
          <w:color w:val="000000" w:themeColor="text1"/>
        </w:rPr>
        <w:t xml:space="preserve">Постанова Правління </w:t>
      </w:r>
    </w:p>
    <w:p w14:paraId="3FDCC3F9" w14:textId="5781AEB4" w:rsidR="00217329" w:rsidRDefault="00217329" w:rsidP="00217329">
      <w:pPr>
        <w:ind w:left="5954"/>
        <w:rPr>
          <w:color w:val="000000" w:themeColor="text1"/>
        </w:rPr>
      </w:pPr>
      <w:r w:rsidRPr="009B0659">
        <w:rPr>
          <w:color w:val="000000" w:themeColor="text1"/>
        </w:rPr>
        <w:t>Національного банку України</w:t>
      </w:r>
    </w:p>
    <w:p w14:paraId="25181226" w14:textId="2CFAF632" w:rsidR="000F385F" w:rsidRPr="009B0659" w:rsidRDefault="000F385F" w:rsidP="00217329">
      <w:pPr>
        <w:ind w:left="5954"/>
        <w:rPr>
          <w:color w:val="000000" w:themeColor="text1"/>
        </w:rPr>
      </w:pPr>
      <w:r>
        <w:rPr>
          <w:color w:val="000000" w:themeColor="text1"/>
        </w:rPr>
        <w:t>24 березня 2023 року</w:t>
      </w:r>
      <w:r w:rsidR="006678F2">
        <w:rPr>
          <w:color w:val="000000" w:themeColor="text1"/>
        </w:rPr>
        <w:t xml:space="preserve"> № 32</w:t>
      </w:r>
      <w:bookmarkStart w:id="0" w:name="_GoBack"/>
      <w:bookmarkEnd w:id="0"/>
    </w:p>
    <w:p w14:paraId="13571082" w14:textId="77777777" w:rsidR="001A6853" w:rsidRPr="009B0659" w:rsidRDefault="001A6853" w:rsidP="001A6853">
      <w:pPr>
        <w:rPr>
          <w:rStyle w:val="rvts23"/>
          <w:color w:val="000000" w:themeColor="text1"/>
        </w:rPr>
      </w:pPr>
    </w:p>
    <w:p w14:paraId="0E211808" w14:textId="77777777" w:rsidR="00A348D8" w:rsidRPr="009B0659" w:rsidRDefault="00A348D8" w:rsidP="001A6853">
      <w:pPr>
        <w:jc w:val="center"/>
        <w:rPr>
          <w:color w:val="000000" w:themeColor="text1"/>
        </w:rPr>
      </w:pPr>
    </w:p>
    <w:p w14:paraId="26A3A55A" w14:textId="77777777" w:rsidR="006E7CBF" w:rsidRPr="009B0659" w:rsidRDefault="006E7CBF" w:rsidP="001A6853">
      <w:pPr>
        <w:jc w:val="center"/>
        <w:rPr>
          <w:color w:val="000000" w:themeColor="text1"/>
        </w:rPr>
      </w:pPr>
    </w:p>
    <w:p w14:paraId="6F0B3B3E" w14:textId="77777777" w:rsidR="003E2391" w:rsidRPr="009B0659" w:rsidRDefault="003E2391" w:rsidP="001A6853">
      <w:pPr>
        <w:jc w:val="center"/>
        <w:rPr>
          <w:color w:val="000000" w:themeColor="text1"/>
        </w:rPr>
      </w:pPr>
    </w:p>
    <w:p w14:paraId="1CECB9A7" w14:textId="77777777" w:rsidR="001A6853" w:rsidRPr="009B0659" w:rsidRDefault="003919F7" w:rsidP="001A6853">
      <w:pPr>
        <w:jc w:val="center"/>
        <w:rPr>
          <w:color w:val="000000" w:themeColor="text1"/>
        </w:rPr>
      </w:pPr>
      <w:r w:rsidRPr="009B0659">
        <w:rPr>
          <w:color w:val="000000" w:themeColor="text1"/>
        </w:rPr>
        <w:t>Положення</w:t>
      </w:r>
    </w:p>
    <w:p w14:paraId="409B0686" w14:textId="0C492A1D" w:rsidR="00642C95" w:rsidRPr="009B0659" w:rsidRDefault="003919F7" w:rsidP="001A6853">
      <w:pPr>
        <w:jc w:val="center"/>
        <w:rPr>
          <w:color w:val="000000" w:themeColor="text1"/>
        </w:rPr>
      </w:pPr>
      <w:r w:rsidRPr="009B0659">
        <w:rPr>
          <w:color w:val="000000" w:themeColor="text1"/>
        </w:rPr>
        <w:t xml:space="preserve">про порядок </w:t>
      </w:r>
      <w:r w:rsidR="001A6853" w:rsidRPr="009B0659">
        <w:rPr>
          <w:color w:val="000000" w:themeColor="text1"/>
        </w:rPr>
        <w:t xml:space="preserve">визначення </w:t>
      </w:r>
      <w:r w:rsidR="0050593A" w:rsidRPr="009B0659">
        <w:rPr>
          <w:color w:val="000000" w:themeColor="text1"/>
        </w:rPr>
        <w:t>Національним банком України</w:t>
      </w:r>
      <w:r w:rsidR="008F03B9" w:rsidRPr="009B0659">
        <w:rPr>
          <w:color w:val="000000" w:themeColor="text1"/>
        </w:rPr>
        <w:t xml:space="preserve"> </w:t>
      </w:r>
      <w:r w:rsidR="00642C95" w:rsidRPr="009B0659">
        <w:rPr>
          <w:color w:val="000000" w:themeColor="text1"/>
        </w:rPr>
        <w:t>юридичних осіб</w:t>
      </w:r>
      <w:r w:rsidR="001A6853" w:rsidRPr="009B0659">
        <w:rPr>
          <w:color w:val="000000" w:themeColor="text1"/>
        </w:rPr>
        <w:t xml:space="preserve">, </w:t>
      </w:r>
    </w:p>
    <w:p w14:paraId="165607C4" w14:textId="77777777" w:rsidR="001A6853" w:rsidRPr="009B0659" w:rsidRDefault="00642C95" w:rsidP="001A6853">
      <w:pPr>
        <w:jc w:val="center"/>
        <w:rPr>
          <w:rStyle w:val="rvts23"/>
          <w:color w:val="000000" w:themeColor="text1"/>
        </w:rPr>
      </w:pPr>
      <w:r w:rsidRPr="009B0659">
        <w:rPr>
          <w:color w:val="000000" w:themeColor="text1"/>
        </w:rPr>
        <w:t>що</w:t>
      </w:r>
      <w:r w:rsidR="008F03B9" w:rsidRPr="009B0659">
        <w:rPr>
          <w:color w:val="000000" w:themeColor="text1"/>
        </w:rPr>
        <w:t xml:space="preserve"> є </w:t>
      </w:r>
      <w:r w:rsidR="001A6853" w:rsidRPr="009B0659">
        <w:rPr>
          <w:color w:val="000000" w:themeColor="text1"/>
        </w:rPr>
        <w:t>критично важливими для функціонування економіки та забезпечення життєдіяльності населення в особливий період</w:t>
      </w:r>
    </w:p>
    <w:p w14:paraId="7D74AFCF" w14:textId="77777777" w:rsidR="001A6853" w:rsidRPr="009B0659" w:rsidRDefault="001A6853" w:rsidP="001A6853">
      <w:pPr>
        <w:rPr>
          <w:rStyle w:val="rvts23"/>
          <w:color w:val="000000" w:themeColor="text1"/>
        </w:rPr>
      </w:pPr>
    </w:p>
    <w:p w14:paraId="00898E97" w14:textId="77777777" w:rsidR="003E2391" w:rsidRPr="009B0659" w:rsidRDefault="003E2391" w:rsidP="001A6853">
      <w:pPr>
        <w:rPr>
          <w:rStyle w:val="rvts23"/>
          <w:color w:val="000000" w:themeColor="text1"/>
        </w:rPr>
      </w:pPr>
    </w:p>
    <w:p w14:paraId="2FD04D77" w14:textId="1E7D6BAD" w:rsidR="00437A70" w:rsidRPr="009B0659" w:rsidRDefault="00437A70" w:rsidP="00437A70">
      <w:pPr>
        <w:tabs>
          <w:tab w:val="left" w:pos="851"/>
        </w:tabs>
        <w:ind w:firstLine="567"/>
        <w:rPr>
          <w:color w:val="000000" w:themeColor="text1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 xml:space="preserve">1. </w:t>
      </w:r>
      <w:r w:rsidR="001A6853" w:rsidRPr="009B0659">
        <w:rPr>
          <w:rFonts w:eastAsiaTheme="minorEastAsia"/>
          <w:noProof/>
          <w:color w:val="000000" w:themeColor="text1"/>
          <w:lang w:eastAsia="en-US"/>
        </w:rPr>
        <w:t xml:space="preserve">Це </w:t>
      </w:r>
      <w:r w:rsidR="003919F7" w:rsidRPr="009B0659">
        <w:rPr>
          <w:rFonts w:eastAsiaTheme="minorEastAsia"/>
          <w:noProof/>
          <w:color w:val="000000" w:themeColor="text1"/>
          <w:lang w:eastAsia="en-US"/>
        </w:rPr>
        <w:t xml:space="preserve">Положення </w:t>
      </w:r>
      <w:r w:rsidR="001A6853" w:rsidRPr="009B0659">
        <w:rPr>
          <w:rFonts w:eastAsiaTheme="minorEastAsia"/>
          <w:noProof/>
          <w:color w:val="000000" w:themeColor="text1"/>
          <w:lang w:eastAsia="en-US"/>
        </w:rPr>
        <w:t xml:space="preserve">визначає процедуру прийняття </w:t>
      </w:r>
      <w:r w:rsidR="006E7CBF" w:rsidRPr="009B0659">
        <w:rPr>
          <w:rFonts w:eastAsiaTheme="minorEastAsia"/>
          <w:noProof/>
          <w:color w:val="000000" w:themeColor="text1"/>
          <w:lang w:eastAsia="en-US"/>
        </w:rPr>
        <w:t xml:space="preserve">Національним банком України (далі – Національний банк) </w:t>
      </w:r>
      <w:r w:rsidR="001A6853" w:rsidRPr="009B0659">
        <w:rPr>
          <w:rFonts w:eastAsiaTheme="minorEastAsia"/>
          <w:noProof/>
          <w:color w:val="000000" w:themeColor="text1"/>
          <w:lang w:eastAsia="en-US"/>
        </w:rPr>
        <w:t xml:space="preserve">рішень </w:t>
      </w:r>
      <w:r w:rsidR="00642C95" w:rsidRPr="009B0659">
        <w:rPr>
          <w:rFonts w:eastAsiaTheme="minorEastAsia"/>
          <w:noProof/>
          <w:color w:val="000000" w:themeColor="text1"/>
          <w:lang w:eastAsia="en-US"/>
        </w:rPr>
        <w:t xml:space="preserve">щодо визначення юридичних осіб критично важливими </w:t>
      </w:r>
      <w:r w:rsidR="00642C95" w:rsidRPr="009B0659">
        <w:rPr>
          <w:color w:val="000000" w:themeColor="text1"/>
        </w:rPr>
        <w:t xml:space="preserve">для функціонування економіки та забезпечення життєдіяльності населення в особливий період </w:t>
      </w:r>
      <w:r w:rsidR="00612A21" w:rsidRPr="009B0659">
        <w:rPr>
          <w:color w:val="000000" w:themeColor="text1"/>
        </w:rPr>
        <w:t xml:space="preserve">та встановлює критерії, за якими здійснюється визначення юридичних осіб, </w:t>
      </w:r>
      <w:r w:rsidR="000F36E4">
        <w:rPr>
          <w:color w:val="000000" w:themeColor="text1"/>
        </w:rPr>
        <w:t>що</w:t>
      </w:r>
      <w:r w:rsidR="000F36E4" w:rsidRPr="009B0659">
        <w:rPr>
          <w:color w:val="000000" w:themeColor="text1"/>
        </w:rPr>
        <w:t xml:space="preserve"> </w:t>
      </w:r>
      <w:r w:rsidR="00612A21" w:rsidRPr="009B0659">
        <w:rPr>
          <w:color w:val="000000" w:themeColor="text1"/>
        </w:rPr>
        <w:t xml:space="preserve">мають важливе значення для галузі національної економіки чи задоволення потреб територіальної громади, </w:t>
      </w:r>
      <w:r w:rsidR="00854940">
        <w:rPr>
          <w:color w:val="000000" w:themeColor="text1"/>
        </w:rPr>
        <w:t>у</w:t>
      </w:r>
      <w:r w:rsidR="00612A21" w:rsidRPr="009B0659">
        <w:rPr>
          <w:color w:val="000000" w:themeColor="text1"/>
        </w:rPr>
        <w:t xml:space="preserve"> межах повноважень Національного банку </w:t>
      </w:r>
      <w:r w:rsidR="00FD41CE" w:rsidRPr="009B0659">
        <w:rPr>
          <w:color w:val="000000" w:themeColor="text1"/>
        </w:rPr>
        <w:t xml:space="preserve">з урахуванням </w:t>
      </w:r>
      <w:r w:rsidR="001A6853" w:rsidRPr="009B0659">
        <w:rPr>
          <w:color w:val="000000" w:themeColor="text1"/>
        </w:rPr>
        <w:t>Порядку та критеріїв визначення підприємств, установ і організацій, які є критично важливими для функціонування економіки та забезпечення життєдіяльності населення в особливий період, затверджених постановою Ка</w:t>
      </w:r>
      <w:r w:rsidR="00A348D8" w:rsidRPr="009B0659">
        <w:rPr>
          <w:color w:val="000000" w:themeColor="text1"/>
        </w:rPr>
        <w:t>бінету Міністрів України від 27 </w:t>
      </w:r>
      <w:r w:rsidR="001A6853" w:rsidRPr="009B0659">
        <w:rPr>
          <w:color w:val="000000" w:themeColor="text1"/>
        </w:rPr>
        <w:t xml:space="preserve">січня 2023 року № 76 (далі – Порядок). </w:t>
      </w:r>
    </w:p>
    <w:p w14:paraId="040B8613" w14:textId="77777777" w:rsidR="00437A70" w:rsidRPr="009B0659" w:rsidRDefault="00437A70" w:rsidP="00437A70">
      <w:pPr>
        <w:tabs>
          <w:tab w:val="left" w:pos="851"/>
        </w:tabs>
        <w:ind w:firstLine="567"/>
        <w:rPr>
          <w:color w:val="000000" w:themeColor="text1"/>
        </w:rPr>
      </w:pPr>
    </w:p>
    <w:p w14:paraId="18C5AE84" w14:textId="08B6310C" w:rsidR="001A6853" w:rsidRPr="009B0659" w:rsidRDefault="00437A70" w:rsidP="00437A70">
      <w:pPr>
        <w:tabs>
          <w:tab w:val="left" w:pos="851"/>
        </w:tabs>
        <w:ind w:firstLine="567"/>
        <w:rPr>
          <w:rStyle w:val="rvts23"/>
          <w:color w:val="000000" w:themeColor="text1"/>
        </w:rPr>
      </w:pPr>
      <w:r w:rsidRPr="009B0659">
        <w:rPr>
          <w:color w:val="000000" w:themeColor="text1"/>
        </w:rPr>
        <w:t xml:space="preserve">2. </w:t>
      </w:r>
      <w:r w:rsidR="001A6853" w:rsidRPr="009B0659">
        <w:rPr>
          <w:color w:val="000000" w:themeColor="text1"/>
        </w:rPr>
        <w:t xml:space="preserve">Національний банк приймає рішення </w:t>
      </w:r>
      <w:r w:rsidR="008F03B9" w:rsidRPr="009B0659">
        <w:rPr>
          <w:color w:val="000000" w:themeColor="text1"/>
        </w:rPr>
        <w:t xml:space="preserve">про визначення критично важливими для функціонування економіки та забезпечення життєдіяльності населення в особливий період </w:t>
      </w:r>
      <w:r w:rsidR="00A348D8" w:rsidRPr="009B0659">
        <w:rPr>
          <w:color w:val="000000" w:themeColor="text1"/>
        </w:rPr>
        <w:t>згідно з Порядком</w:t>
      </w:r>
      <w:r w:rsidR="008F03B9" w:rsidRPr="009B0659">
        <w:rPr>
          <w:color w:val="000000" w:themeColor="text1"/>
        </w:rPr>
        <w:t xml:space="preserve"> </w:t>
      </w:r>
      <w:r w:rsidR="00A348D8" w:rsidRPr="009B0659">
        <w:rPr>
          <w:color w:val="000000" w:themeColor="text1"/>
        </w:rPr>
        <w:t>стосовно</w:t>
      </w:r>
      <w:r w:rsidR="004D292E" w:rsidRPr="009B0659">
        <w:rPr>
          <w:color w:val="000000" w:themeColor="text1"/>
        </w:rPr>
        <w:t xml:space="preserve"> </w:t>
      </w:r>
      <w:r w:rsidR="001A6853" w:rsidRPr="009B0659">
        <w:rPr>
          <w:color w:val="000000" w:themeColor="text1"/>
        </w:rPr>
        <w:t xml:space="preserve">таких юридичних осіб (далі – установи): </w:t>
      </w:r>
    </w:p>
    <w:p w14:paraId="72C4C2A9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016CBCE4" w14:textId="77777777" w:rsidR="001A6853" w:rsidRPr="009B0659" w:rsidRDefault="001A6853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 xml:space="preserve">1) банків; </w:t>
      </w:r>
    </w:p>
    <w:p w14:paraId="43973518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1ADCB163" w14:textId="5BD5315C" w:rsidR="001A6853" w:rsidRPr="009B0659" w:rsidRDefault="001A6853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2) </w:t>
      </w:r>
      <w:r w:rsidR="00DA3D3D" w:rsidRPr="009B0659">
        <w:rPr>
          <w:color w:val="000000" w:themeColor="text1"/>
        </w:rPr>
        <w:t>небанківських фінансових установ та юридичних осіб, які не є фінансовими установами, але мають право надавати окремі фінансові послуги</w:t>
      </w:r>
      <w:r w:rsidR="003919F7" w:rsidRPr="009B0659">
        <w:rPr>
          <w:color w:val="000000" w:themeColor="text1"/>
        </w:rPr>
        <w:t>,</w:t>
      </w:r>
      <w:r w:rsidR="00DA3D3D" w:rsidRPr="009B0659">
        <w:rPr>
          <w:color w:val="000000" w:themeColor="text1"/>
        </w:rPr>
        <w:t xml:space="preserve"> </w:t>
      </w:r>
      <w:r w:rsidR="003919F7" w:rsidRPr="009B0659">
        <w:rPr>
          <w:color w:val="000000" w:themeColor="text1"/>
        </w:rPr>
        <w:t>державне регулювання та нагляд за діяльністю яких здійснює Національний банк</w:t>
      </w:r>
      <w:r w:rsidRPr="009B0659">
        <w:rPr>
          <w:color w:val="000000" w:themeColor="text1"/>
        </w:rPr>
        <w:t>;</w:t>
      </w:r>
    </w:p>
    <w:p w14:paraId="1F8DF5D6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0411A8CA" w14:textId="4C988DB6" w:rsidR="004D292E" w:rsidRPr="009B0659" w:rsidRDefault="001A6853" w:rsidP="001334EC">
      <w:pPr>
        <w:pStyle w:val="af3"/>
        <w:ind w:left="0" w:firstLine="567"/>
        <w:contextualSpacing w:val="0"/>
        <w:rPr>
          <w:color w:val="000000" w:themeColor="text1"/>
          <w:shd w:val="clear" w:color="auto" w:fill="FFFFFF"/>
        </w:rPr>
      </w:pPr>
      <w:r w:rsidRPr="009B0659">
        <w:rPr>
          <w:color w:val="000000" w:themeColor="text1"/>
        </w:rPr>
        <w:t>3) </w:t>
      </w:r>
      <w:r w:rsidR="00F17D22" w:rsidRPr="009B0659">
        <w:rPr>
          <w:color w:val="000000" w:themeColor="text1"/>
          <w:shd w:val="clear" w:color="auto" w:fill="FFFFFF"/>
        </w:rPr>
        <w:t xml:space="preserve">небанківських </w:t>
      </w:r>
      <w:r w:rsidRPr="009B0659">
        <w:rPr>
          <w:color w:val="000000" w:themeColor="text1"/>
        </w:rPr>
        <w:t xml:space="preserve">надавачів платіжних послуг, </w:t>
      </w:r>
      <w:r w:rsidR="00F17D22" w:rsidRPr="009B0659">
        <w:rPr>
          <w:color w:val="000000" w:themeColor="text1"/>
          <w:shd w:val="clear" w:color="auto" w:fill="FFFFFF"/>
        </w:rPr>
        <w:t xml:space="preserve">визначених Законом України “Про платіжні послуги”, </w:t>
      </w:r>
      <w:r w:rsidRPr="009B0659">
        <w:rPr>
          <w:color w:val="000000" w:themeColor="text1"/>
        </w:rPr>
        <w:t xml:space="preserve">операторів платіжних систем, технологічних операторів </w:t>
      </w:r>
      <w:r w:rsidR="005C260C" w:rsidRPr="009B0659">
        <w:rPr>
          <w:color w:val="000000" w:themeColor="text1"/>
          <w:shd w:val="clear" w:color="auto" w:fill="FFFFFF"/>
        </w:rPr>
        <w:t>платіжних послуг</w:t>
      </w:r>
      <w:r w:rsidR="003919F7" w:rsidRPr="009B0659">
        <w:rPr>
          <w:color w:val="000000" w:themeColor="text1"/>
          <w:shd w:val="clear" w:color="auto" w:fill="FFFFFF"/>
        </w:rPr>
        <w:t xml:space="preserve">, </w:t>
      </w:r>
      <w:r w:rsidR="003919F7" w:rsidRPr="009B0659">
        <w:rPr>
          <w:color w:val="000000" w:themeColor="text1"/>
        </w:rPr>
        <w:t xml:space="preserve">державне регулювання та </w:t>
      </w:r>
      <w:r w:rsidR="003919F7" w:rsidRPr="009B0659">
        <w:rPr>
          <w:color w:val="000000" w:themeColor="text1"/>
          <w:shd w:val="clear" w:color="auto" w:fill="FFFFFF"/>
        </w:rPr>
        <w:t>нагляд за діяльністю яких/</w:t>
      </w:r>
      <w:proofErr w:type="spellStart"/>
      <w:r w:rsidR="003919F7" w:rsidRPr="009B0659">
        <w:rPr>
          <w:color w:val="000000" w:themeColor="text1"/>
          <w:shd w:val="clear" w:color="auto" w:fill="FFFFFF"/>
        </w:rPr>
        <w:t>оверсайт</w:t>
      </w:r>
      <w:proofErr w:type="spellEnd"/>
      <w:r w:rsidR="003919F7" w:rsidRPr="009B0659">
        <w:rPr>
          <w:color w:val="000000" w:themeColor="text1"/>
          <w:shd w:val="clear" w:color="auto" w:fill="FFFFFF"/>
        </w:rPr>
        <w:t xml:space="preserve"> платіжної інфраструктури</w:t>
      </w:r>
      <w:r w:rsidR="003919F7" w:rsidRPr="009B0659">
        <w:rPr>
          <w:color w:val="000000" w:themeColor="text1"/>
        </w:rPr>
        <w:t xml:space="preserve"> </w:t>
      </w:r>
      <w:r w:rsidR="001F719F" w:rsidRPr="009B0659">
        <w:rPr>
          <w:color w:val="000000" w:themeColor="text1"/>
          <w:shd w:val="clear" w:color="auto" w:fill="FFFFFF"/>
        </w:rPr>
        <w:t xml:space="preserve">щодо яких </w:t>
      </w:r>
      <w:r w:rsidR="003919F7" w:rsidRPr="009B0659">
        <w:rPr>
          <w:color w:val="000000" w:themeColor="text1"/>
        </w:rPr>
        <w:t>здійснює Національний банк</w:t>
      </w:r>
      <w:r w:rsidR="001F719F" w:rsidRPr="009B0659">
        <w:rPr>
          <w:color w:val="000000" w:themeColor="text1"/>
        </w:rPr>
        <w:t xml:space="preserve"> </w:t>
      </w:r>
      <w:r w:rsidR="001F719F" w:rsidRPr="009B0659">
        <w:rPr>
          <w:color w:val="000000" w:themeColor="text1"/>
          <w:shd w:val="clear" w:color="auto" w:fill="FFFFFF"/>
        </w:rPr>
        <w:t>(далі – учасники платіжного ринку)</w:t>
      </w:r>
      <w:r w:rsidRPr="009B0659">
        <w:rPr>
          <w:color w:val="000000" w:themeColor="text1"/>
          <w:shd w:val="clear" w:color="auto" w:fill="FFFFFF"/>
        </w:rPr>
        <w:t>;</w:t>
      </w:r>
    </w:p>
    <w:p w14:paraId="6B119D91" w14:textId="77777777" w:rsidR="009B0659" w:rsidRPr="009B0659" w:rsidRDefault="009B0659" w:rsidP="001334EC">
      <w:pPr>
        <w:pStyle w:val="af3"/>
        <w:ind w:left="0" w:firstLine="567"/>
        <w:contextualSpacing w:val="0"/>
        <w:rPr>
          <w:color w:val="000000" w:themeColor="text1"/>
        </w:rPr>
      </w:pPr>
    </w:p>
    <w:p w14:paraId="3484F8C4" w14:textId="77777777" w:rsidR="001A6853" w:rsidRPr="009B0659" w:rsidRDefault="001A6853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lastRenderedPageBreak/>
        <w:t>4) юридичних осіб, які отримали ліцензію Національного банку на надання банкам послуг з інкасації та погодження Національного банку на здійснення операцій з оброблення та зберігання готівки</w:t>
      </w:r>
      <w:r w:rsidR="008F03B9" w:rsidRPr="009B0659">
        <w:rPr>
          <w:color w:val="000000" w:themeColor="text1"/>
        </w:rPr>
        <w:t>;</w:t>
      </w:r>
    </w:p>
    <w:p w14:paraId="6C48578F" w14:textId="77777777" w:rsidR="001F719F" w:rsidRPr="009B0659" w:rsidRDefault="001F719F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2E53F96B" w14:textId="0A699989" w:rsidR="001F719F" w:rsidRPr="009B0659" w:rsidRDefault="001F719F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 xml:space="preserve">5) </w:t>
      </w:r>
      <w:r w:rsidR="00BF3D1D" w:rsidRPr="009B0659">
        <w:rPr>
          <w:color w:val="000000" w:themeColor="text1"/>
        </w:rPr>
        <w:t>єдиного об’єднання страховиків, які здійснюють обов’язкове страхування цивільно-правової відповідальності власників наземних транспортних засобів за шкоду, заподіяну третім особам</w:t>
      </w:r>
      <w:r w:rsidRPr="009B0659">
        <w:rPr>
          <w:color w:val="000000" w:themeColor="text1"/>
        </w:rPr>
        <w:t>;</w:t>
      </w:r>
    </w:p>
    <w:p w14:paraId="66944A12" w14:textId="77777777" w:rsidR="004D292E" w:rsidRPr="009B0659" w:rsidRDefault="004D292E" w:rsidP="004D292E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06AFE5F5" w14:textId="2EEAC59D" w:rsidR="00B647AE" w:rsidRPr="009B0659" w:rsidRDefault="001F719F" w:rsidP="00E54889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>6</w:t>
      </w:r>
      <w:r w:rsidR="008F03B9" w:rsidRPr="009B0659">
        <w:rPr>
          <w:rFonts w:eastAsiaTheme="minorEastAsia"/>
          <w:noProof/>
          <w:color w:val="000000" w:themeColor="text1"/>
          <w:lang w:eastAsia="en-US"/>
        </w:rPr>
        <w:t>) </w:t>
      </w:r>
      <w:r w:rsidR="00216B4F" w:rsidRPr="009B0659">
        <w:rPr>
          <w:rFonts w:eastAsiaTheme="minorEastAsia"/>
          <w:noProof/>
          <w:color w:val="000000" w:themeColor="text1"/>
          <w:lang w:eastAsia="en-US"/>
        </w:rPr>
        <w:t>юридичних осіб, які надають послуги системно важливим банкам, що є допоміжними до платіжних послуг, і їх</w:t>
      </w:r>
      <w:r w:rsidR="00854940">
        <w:rPr>
          <w:rFonts w:eastAsiaTheme="minorEastAsia"/>
          <w:noProof/>
          <w:color w:val="000000" w:themeColor="text1"/>
          <w:lang w:eastAsia="en-US"/>
        </w:rPr>
        <w:t>ня</w:t>
      </w:r>
      <w:r w:rsidR="00216B4F" w:rsidRPr="009B0659">
        <w:rPr>
          <w:rFonts w:eastAsiaTheme="minorEastAsia"/>
          <w:noProof/>
          <w:color w:val="000000" w:themeColor="text1"/>
          <w:lang w:eastAsia="en-US"/>
        </w:rPr>
        <w:t xml:space="preserve"> діяльність безпосередньо пов’язана з обслуговуванням банк</w:t>
      </w:r>
      <w:r w:rsidR="006F2B60" w:rsidRPr="009B0659">
        <w:rPr>
          <w:rFonts w:eastAsiaTheme="minorEastAsia"/>
          <w:noProof/>
          <w:color w:val="000000" w:themeColor="text1"/>
          <w:lang w:eastAsia="en-US"/>
        </w:rPr>
        <w:t>івських авт</w:t>
      </w:r>
      <w:r w:rsidR="00216B4F" w:rsidRPr="009B0659">
        <w:rPr>
          <w:rFonts w:eastAsiaTheme="minorEastAsia"/>
          <w:noProof/>
          <w:color w:val="000000" w:themeColor="text1"/>
          <w:lang w:eastAsia="en-US"/>
        </w:rPr>
        <w:t xml:space="preserve">оматів, </w:t>
      </w:r>
      <w:r w:rsidR="006F2B60" w:rsidRPr="009B0659">
        <w:rPr>
          <w:rFonts w:eastAsiaTheme="minorEastAsia"/>
          <w:noProof/>
          <w:color w:val="000000" w:themeColor="text1"/>
          <w:lang w:eastAsia="en-US"/>
        </w:rPr>
        <w:t xml:space="preserve">платіжних </w:t>
      </w:r>
      <w:r w:rsidR="00216B4F" w:rsidRPr="009B0659">
        <w:rPr>
          <w:rFonts w:eastAsiaTheme="minorEastAsia"/>
          <w:noProof/>
          <w:color w:val="000000" w:themeColor="text1"/>
          <w:lang w:eastAsia="en-US"/>
        </w:rPr>
        <w:t>терміналів, виконання</w:t>
      </w:r>
      <w:r w:rsidR="005F371C" w:rsidRPr="009B0659">
        <w:rPr>
          <w:rFonts w:eastAsiaTheme="minorEastAsia"/>
          <w:noProof/>
          <w:color w:val="000000" w:themeColor="text1"/>
          <w:lang w:eastAsia="en-US"/>
        </w:rPr>
        <w:t>м</w:t>
      </w:r>
      <w:r w:rsidR="00216B4F" w:rsidRPr="009B0659">
        <w:rPr>
          <w:rFonts w:eastAsiaTheme="minorEastAsia"/>
          <w:noProof/>
          <w:color w:val="000000" w:themeColor="text1"/>
          <w:lang w:eastAsia="en-US"/>
        </w:rPr>
        <w:t xml:space="preserve"> міжбанківських платіжних операцій</w:t>
      </w:r>
      <w:r w:rsidR="00B647AE" w:rsidRPr="009B0659">
        <w:rPr>
          <w:rFonts w:eastAsiaTheme="minorEastAsia"/>
          <w:noProof/>
          <w:color w:val="000000" w:themeColor="text1"/>
          <w:lang w:eastAsia="en-US"/>
        </w:rPr>
        <w:t>.</w:t>
      </w:r>
    </w:p>
    <w:p w14:paraId="7DC980AB" w14:textId="77777777" w:rsidR="008F03B9" w:rsidRPr="009B0659" w:rsidRDefault="008F03B9" w:rsidP="004D292E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46ED1043" w14:textId="27DA0502" w:rsidR="0084388A" w:rsidRPr="009B0659" w:rsidRDefault="002F472E" w:rsidP="0084388A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 xml:space="preserve">3. Установи, </w:t>
      </w:r>
      <w:r w:rsidR="000A1EE0" w:rsidRPr="009B0659">
        <w:rPr>
          <w:rFonts w:eastAsiaTheme="minorEastAsia"/>
          <w:noProof/>
          <w:color w:val="000000" w:themeColor="text1"/>
          <w:lang w:eastAsia="en-US"/>
        </w:rPr>
        <w:t>зазначені в підпунктах 1–5 пункту 2 цього Положення, що відповідають трьом або більше критеріям, зазначеним у пункті 2 Порядку, звертаються до Національного банку для підтвердження відповідності установи критеріям та визначення установи критично важливою для функціонування економіки та забезпечення життєдіяльності населення в особливий період (далі</w:t>
      </w:r>
      <w:r w:rsidR="00367C53">
        <w:rPr>
          <w:rFonts w:eastAsiaTheme="minorEastAsia"/>
          <w:noProof/>
          <w:color w:val="000000" w:themeColor="text1"/>
          <w:lang w:eastAsia="en-US"/>
        </w:rPr>
        <w:t> </w:t>
      </w:r>
      <w:r w:rsidR="000A1EE0" w:rsidRPr="009B0659">
        <w:rPr>
          <w:rFonts w:eastAsiaTheme="minorEastAsia"/>
          <w:noProof/>
          <w:color w:val="000000" w:themeColor="text1"/>
          <w:lang w:eastAsia="en-US"/>
        </w:rPr>
        <w:t xml:space="preserve"> критично важлива установа) і надають відповідні підтвердні документи</w:t>
      </w:r>
      <w:r w:rsidR="0017159E" w:rsidRPr="009B0659">
        <w:rPr>
          <w:rFonts w:eastAsiaTheme="minorEastAsia"/>
          <w:noProof/>
          <w:color w:val="000000" w:themeColor="text1"/>
          <w:lang w:eastAsia="en-US"/>
        </w:rPr>
        <w:t xml:space="preserve"> та інформацію, </w:t>
      </w:r>
      <w:r w:rsidR="00367C53">
        <w:rPr>
          <w:rFonts w:eastAsiaTheme="minorEastAsia"/>
          <w:noProof/>
          <w:color w:val="000000" w:themeColor="text1"/>
          <w:lang w:eastAsia="en-US"/>
        </w:rPr>
        <w:t>наведені</w:t>
      </w:r>
      <w:r w:rsidR="00367C53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67C53">
        <w:rPr>
          <w:rFonts w:eastAsiaTheme="minorEastAsia"/>
          <w:noProof/>
          <w:color w:val="000000" w:themeColor="text1"/>
          <w:lang w:eastAsia="en-US"/>
        </w:rPr>
        <w:t xml:space="preserve">в </w:t>
      </w:r>
      <w:r w:rsidR="0017159E" w:rsidRPr="009B0659">
        <w:rPr>
          <w:rFonts w:eastAsiaTheme="minorEastAsia"/>
          <w:noProof/>
          <w:color w:val="000000" w:themeColor="text1"/>
          <w:lang w:eastAsia="en-US"/>
        </w:rPr>
        <w:t>пункта</w:t>
      </w:r>
      <w:r w:rsidR="00367C53">
        <w:rPr>
          <w:rFonts w:eastAsiaTheme="minorEastAsia"/>
          <w:noProof/>
          <w:color w:val="000000" w:themeColor="text1"/>
          <w:lang w:eastAsia="en-US"/>
        </w:rPr>
        <w:t>х</w:t>
      </w:r>
      <w:r w:rsidR="0017159E" w:rsidRPr="009B0659">
        <w:rPr>
          <w:rFonts w:eastAsiaTheme="minorEastAsia"/>
          <w:noProof/>
          <w:color w:val="000000" w:themeColor="text1"/>
          <w:lang w:eastAsia="en-US"/>
        </w:rPr>
        <w:t xml:space="preserve"> 2 та 5 Порядку</w:t>
      </w:r>
      <w:r w:rsidR="000A1EE0" w:rsidRPr="009B0659">
        <w:rPr>
          <w:rFonts w:eastAsiaTheme="minorEastAsia"/>
          <w:noProof/>
          <w:color w:val="000000" w:themeColor="text1"/>
          <w:lang w:eastAsia="en-US"/>
        </w:rPr>
        <w:t xml:space="preserve">. </w:t>
      </w:r>
    </w:p>
    <w:p w14:paraId="4442CF63" w14:textId="77777777" w:rsidR="0084388A" w:rsidRPr="009B0659" w:rsidRDefault="0084388A" w:rsidP="0084388A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461E0862" w14:textId="1D7AEDFF" w:rsidR="0084388A" w:rsidRPr="009B0659" w:rsidRDefault="0084388A" w:rsidP="0084388A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 xml:space="preserve">4. </w:t>
      </w:r>
      <w:r w:rsidR="000A1EE0" w:rsidRPr="009B0659">
        <w:rPr>
          <w:rFonts w:eastAsiaTheme="minorEastAsia"/>
          <w:noProof/>
          <w:color w:val="000000" w:themeColor="text1"/>
          <w:lang w:eastAsia="en-US"/>
        </w:rPr>
        <w:t>Установ</w:t>
      </w:r>
      <w:r w:rsidR="00257412">
        <w:rPr>
          <w:rFonts w:eastAsiaTheme="minorEastAsia"/>
          <w:noProof/>
          <w:color w:val="000000" w:themeColor="text1"/>
          <w:lang w:eastAsia="en-US"/>
        </w:rPr>
        <w:t>а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>, зазначен</w:t>
      </w:r>
      <w:r w:rsidR="00257412">
        <w:rPr>
          <w:rFonts w:eastAsiaTheme="minorEastAsia"/>
          <w:noProof/>
          <w:color w:val="000000" w:themeColor="text1"/>
          <w:lang w:eastAsia="en-US"/>
        </w:rPr>
        <w:t>а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 в підпункті 6 пункту 2 цього Положення, що відповіда</w:t>
      </w:r>
      <w:r w:rsidR="00257412">
        <w:rPr>
          <w:rFonts w:eastAsiaTheme="minorEastAsia"/>
          <w:noProof/>
          <w:color w:val="000000" w:themeColor="text1"/>
          <w:lang w:eastAsia="en-US"/>
        </w:rPr>
        <w:t>є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 трьом або більше критеріям, зазначеним у пункті 2 Порядку, зверта</w:t>
      </w:r>
      <w:r w:rsidR="00257412">
        <w:rPr>
          <w:rFonts w:eastAsiaTheme="minorEastAsia"/>
          <w:noProof/>
          <w:color w:val="000000" w:themeColor="text1"/>
          <w:lang w:eastAsia="en-US"/>
        </w:rPr>
        <w:t>є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ться до системно важливого банку, який перевіряє надані документи та підтверджує (за наявності підстав) виконання цією установою критерію, </w:t>
      </w:r>
      <w:r w:rsidR="00367C53">
        <w:rPr>
          <w:rFonts w:eastAsiaTheme="minorEastAsia"/>
          <w:noProof/>
          <w:color w:val="000000" w:themeColor="text1"/>
          <w:lang w:eastAsia="en-US"/>
        </w:rPr>
        <w:t>наведеного</w:t>
      </w:r>
      <w:r w:rsidR="00367C53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367C53">
        <w:rPr>
          <w:rFonts w:eastAsiaTheme="minorEastAsia"/>
          <w:noProof/>
          <w:color w:val="000000" w:themeColor="text1"/>
          <w:lang w:eastAsia="en-US"/>
        </w:rPr>
        <w:t xml:space="preserve">в 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>підпункт</w:t>
      </w:r>
      <w:r w:rsidR="00367C53">
        <w:rPr>
          <w:rFonts w:eastAsiaTheme="minorEastAsia"/>
          <w:noProof/>
          <w:color w:val="000000" w:themeColor="text1"/>
          <w:lang w:eastAsia="en-US"/>
        </w:rPr>
        <w:t>і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 7 пункту 1 додатк</w:t>
      </w:r>
      <w:r w:rsidR="00367C53">
        <w:rPr>
          <w:rFonts w:eastAsiaTheme="minorEastAsia"/>
          <w:noProof/>
          <w:color w:val="000000" w:themeColor="text1"/>
          <w:lang w:eastAsia="en-US"/>
        </w:rPr>
        <w:t>а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 до цього Положення, шляхом оформлення листа, який надсилається </w:t>
      </w:r>
      <w:r w:rsidR="00367C53">
        <w:rPr>
          <w:rFonts w:eastAsiaTheme="minorEastAsia"/>
          <w:noProof/>
          <w:color w:val="000000" w:themeColor="text1"/>
          <w:lang w:eastAsia="en-US"/>
        </w:rPr>
        <w:t>зазначеній</w:t>
      </w:r>
      <w:r w:rsidR="00367C53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установі. </w:t>
      </w:r>
    </w:p>
    <w:p w14:paraId="0D54158F" w14:textId="5A5489C2" w:rsidR="0084388A" w:rsidRPr="009B0659" w:rsidRDefault="0084388A" w:rsidP="00DD7553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>Установа, зазначена в підпункті 6 пункту 2 цього Положення, надає такий л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ист із відповідним підтвердженням, оформлений системно важливим банком, разом з іншими документами під час звернення до Національного банку </w:t>
      </w:r>
      <w:r w:rsidR="00B2553F" w:rsidRPr="009B0659">
        <w:rPr>
          <w:color w:val="000000" w:themeColor="text1"/>
        </w:rPr>
        <w:t>відповідно до пункту 5 Порядку.</w:t>
      </w:r>
      <w:r w:rsidR="00B2553F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</w:p>
    <w:p w14:paraId="2A5A9209" w14:textId="0C13C1F1" w:rsidR="00DD7553" w:rsidRPr="009B0659" w:rsidRDefault="00B2553F" w:rsidP="00DD7553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 xml:space="preserve">Системно важливий банк, до якого зверталась установа, зазначена в підпункті 6 пункту 2 цього Положення, додатково надсилає окреме повідомлення на адресу Національного банку щодо підтвердження чи непідтвердження виконання цією установою критерію, </w:t>
      </w:r>
      <w:r w:rsidR="00257412">
        <w:rPr>
          <w:rFonts w:eastAsiaTheme="minorEastAsia"/>
          <w:noProof/>
          <w:color w:val="000000" w:themeColor="text1"/>
          <w:lang w:eastAsia="en-US"/>
        </w:rPr>
        <w:t>наведеного в</w:t>
      </w:r>
      <w:r w:rsidR="00257412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9B0659">
        <w:rPr>
          <w:rFonts w:eastAsiaTheme="minorEastAsia"/>
          <w:noProof/>
          <w:color w:val="000000" w:themeColor="text1"/>
          <w:lang w:eastAsia="en-US"/>
        </w:rPr>
        <w:t>підпункт</w:t>
      </w:r>
      <w:r w:rsidR="00257412">
        <w:rPr>
          <w:rFonts w:eastAsiaTheme="minorEastAsia"/>
          <w:noProof/>
          <w:color w:val="000000" w:themeColor="text1"/>
          <w:lang w:eastAsia="en-US"/>
        </w:rPr>
        <w:t>і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 7 пункту 1 додатк</w:t>
      </w:r>
      <w:r w:rsidR="00257412">
        <w:rPr>
          <w:rFonts w:eastAsiaTheme="minorEastAsia"/>
          <w:noProof/>
          <w:color w:val="000000" w:themeColor="text1"/>
          <w:lang w:eastAsia="en-US"/>
        </w:rPr>
        <w:t>а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 до цього Положення (з відповідним обгрунтуванням), не пізніше наступного робочого дня після надс</w:t>
      </w:r>
      <w:r w:rsidR="00257412">
        <w:rPr>
          <w:rFonts w:eastAsiaTheme="minorEastAsia"/>
          <w:noProof/>
          <w:color w:val="000000" w:themeColor="text1"/>
          <w:lang w:eastAsia="en-US"/>
        </w:rPr>
        <w:t>и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лання листа </w:t>
      </w:r>
      <w:r w:rsidR="00257412">
        <w:rPr>
          <w:rFonts w:eastAsiaTheme="minorEastAsia"/>
          <w:noProof/>
          <w:color w:val="000000" w:themeColor="text1"/>
          <w:lang w:eastAsia="en-US"/>
        </w:rPr>
        <w:t>зазначеній</w:t>
      </w:r>
      <w:r w:rsidR="00257412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9B0659">
        <w:rPr>
          <w:rFonts w:eastAsiaTheme="minorEastAsia"/>
          <w:noProof/>
          <w:color w:val="000000" w:themeColor="text1"/>
          <w:lang w:eastAsia="en-US"/>
        </w:rPr>
        <w:t>установі</w:t>
      </w:r>
      <w:r w:rsidR="000A1EE0" w:rsidRPr="009B0659">
        <w:rPr>
          <w:rFonts w:eastAsiaTheme="minorEastAsia"/>
          <w:noProof/>
          <w:color w:val="000000" w:themeColor="text1"/>
          <w:lang w:eastAsia="en-US"/>
        </w:rPr>
        <w:t>.</w:t>
      </w:r>
    </w:p>
    <w:p w14:paraId="38A1231A" w14:textId="77777777" w:rsidR="00DD7553" w:rsidRPr="009B0659" w:rsidRDefault="00DD7553" w:rsidP="00DD7553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2020FF45" w14:textId="6D03E841" w:rsidR="006455F8" w:rsidRPr="009B0659" w:rsidRDefault="00EB09D9" w:rsidP="00DD7553">
      <w:pPr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rFonts w:eastAsiaTheme="minorEastAsia"/>
          <w:noProof/>
          <w:color w:val="000000" w:themeColor="text1"/>
          <w:lang w:eastAsia="en-US"/>
        </w:rPr>
        <w:t>5</w:t>
      </w:r>
      <w:r w:rsidR="00DD7553" w:rsidRPr="009B0659">
        <w:rPr>
          <w:rFonts w:eastAsiaTheme="minorEastAsia"/>
          <w:noProof/>
          <w:color w:val="000000" w:themeColor="text1"/>
          <w:lang w:eastAsia="en-US"/>
        </w:rPr>
        <w:t>.</w:t>
      </w:r>
      <w:r w:rsidR="00DD7553" w:rsidRPr="009B0659">
        <w:rPr>
          <w:color w:val="000000" w:themeColor="text1"/>
        </w:rPr>
        <w:t xml:space="preserve"> </w:t>
      </w:r>
      <w:r w:rsidR="006816C8" w:rsidRPr="009B0659">
        <w:rPr>
          <w:color w:val="000000" w:themeColor="text1"/>
        </w:rPr>
        <w:t>Національний</w:t>
      </w:r>
      <w:r w:rsidR="006816C8" w:rsidRPr="009B0659">
        <w:rPr>
          <w:rFonts w:eastAsiaTheme="minorEastAsia"/>
          <w:noProof/>
          <w:color w:val="000000" w:themeColor="text1"/>
          <w:lang w:eastAsia="en-US"/>
        </w:rPr>
        <w:t xml:space="preserve"> банк </w:t>
      </w:r>
      <w:r w:rsidR="00DD7553" w:rsidRPr="009B0659">
        <w:rPr>
          <w:rFonts w:eastAsiaTheme="minorEastAsia"/>
          <w:noProof/>
          <w:color w:val="000000" w:themeColor="text1"/>
          <w:lang w:eastAsia="en-US"/>
        </w:rPr>
        <w:t xml:space="preserve">за </w:t>
      </w:r>
      <w:r w:rsidR="00DD7553" w:rsidRPr="009B0659">
        <w:rPr>
          <w:color w:val="000000" w:themeColor="text1"/>
        </w:rPr>
        <w:t>результатами розгляду звернен</w:t>
      </w:r>
      <w:r w:rsidR="008823C0">
        <w:rPr>
          <w:color w:val="000000" w:themeColor="text1"/>
        </w:rPr>
        <w:t>ня</w:t>
      </w:r>
      <w:r w:rsidR="00DD7553" w:rsidRPr="009B0659">
        <w:rPr>
          <w:color w:val="000000" w:themeColor="text1"/>
        </w:rPr>
        <w:t xml:space="preserve"> установ</w:t>
      </w:r>
      <w:r w:rsidR="008823C0">
        <w:rPr>
          <w:color w:val="000000" w:themeColor="text1"/>
        </w:rPr>
        <w:t>и</w:t>
      </w:r>
      <w:r w:rsidR="00DD7553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DA1C1B" w:rsidRPr="009B0659">
        <w:rPr>
          <w:rFonts w:eastAsiaTheme="minorEastAsia"/>
          <w:noProof/>
          <w:color w:val="000000" w:themeColor="text1"/>
          <w:lang w:eastAsia="en-US"/>
        </w:rPr>
        <w:t xml:space="preserve">з урахуванням Порядку </w:t>
      </w:r>
      <w:r w:rsidR="006816C8" w:rsidRPr="009B0659">
        <w:rPr>
          <w:color w:val="000000" w:themeColor="text1"/>
        </w:rPr>
        <w:t>приймає</w:t>
      </w:r>
      <w:r w:rsidR="00D656C3" w:rsidRPr="009B0659">
        <w:rPr>
          <w:color w:val="000000" w:themeColor="text1"/>
        </w:rPr>
        <w:t xml:space="preserve"> рішення</w:t>
      </w:r>
      <w:r w:rsidR="004E0315" w:rsidRPr="009B0659">
        <w:rPr>
          <w:color w:val="000000" w:themeColor="text1"/>
        </w:rPr>
        <w:t xml:space="preserve"> про</w:t>
      </w:r>
      <w:r w:rsidR="006455F8" w:rsidRPr="009B0659">
        <w:rPr>
          <w:rFonts w:eastAsiaTheme="minorEastAsia"/>
          <w:noProof/>
          <w:color w:val="000000" w:themeColor="text1"/>
          <w:lang w:eastAsia="en-US"/>
        </w:rPr>
        <w:t>:</w:t>
      </w:r>
    </w:p>
    <w:p w14:paraId="2CEDB0B1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35A039BD" w14:textId="49F1FE2C" w:rsidR="002453C3" w:rsidRPr="009B0659" w:rsidRDefault="006455F8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1) </w:t>
      </w:r>
      <w:r w:rsidR="006816C8" w:rsidRPr="009B0659">
        <w:rPr>
          <w:color w:val="000000" w:themeColor="text1"/>
        </w:rPr>
        <w:t xml:space="preserve">відповідність </w:t>
      </w:r>
      <w:r w:rsidR="001A6853" w:rsidRPr="009B0659">
        <w:rPr>
          <w:color w:val="000000" w:themeColor="text1"/>
        </w:rPr>
        <w:t>установи</w:t>
      </w:r>
      <w:r w:rsidR="006816C8" w:rsidRPr="009B0659">
        <w:rPr>
          <w:color w:val="000000" w:themeColor="text1"/>
        </w:rPr>
        <w:t xml:space="preserve"> критеріям, </w:t>
      </w:r>
      <w:r w:rsidR="00814954" w:rsidRPr="009B0659">
        <w:rPr>
          <w:color w:val="000000" w:themeColor="text1"/>
        </w:rPr>
        <w:t>зазначеним</w:t>
      </w:r>
      <w:r w:rsidR="006816C8" w:rsidRPr="009B0659">
        <w:rPr>
          <w:color w:val="000000" w:themeColor="text1"/>
        </w:rPr>
        <w:t xml:space="preserve"> у пункті 2 Порядку</w:t>
      </w:r>
      <w:r w:rsidRPr="009B0659">
        <w:rPr>
          <w:color w:val="000000" w:themeColor="text1"/>
        </w:rPr>
        <w:t>,</w:t>
      </w:r>
      <w:r w:rsidR="006816C8" w:rsidRPr="009B0659">
        <w:rPr>
          <w:color w:val="000000" w:themeColor="text1"/>
        </w:rPr>
        <w:t xml:space="preserve"> </w:t>
      </w:r>
      <w:r w:rsidR="00D656C3" w:rsidRPr="009B0659">
        <w:rPr>
          <w:color w:val="000000" w:themeColor="text1"/>
        </w:rPr>
        <w:t>та</w:t>
      </w:r>
      <w:r w:rsidR="006816C8" w:rsidRPr="009B0659">
        <w:rPr>
          <w:color w:val="000000" w:themeColor="text1"/>
        </w:rPr>
        <w:t xml:space="preserve"> визначення </w:t>
      </w:r>
      <w:r w:rsidRPr="009B0659">
        <w:rPr>
          <w:color w:val="000000" w:themeColor="text1"/>
        </w:rPr>
        <w:t>установи</w:t>
      </w:r>
      <w:r w:rsidR="006816C8" w:rsidRPr="009B0659">
        <w:rPr>
          <w:color w:val="000000" w:themeColor="text1"/>
        </w:rPr>
        <w:t xml:space="preserve"> критично важлив</w:t>
      </w:r>
      <w:r w:rsidRPr="009B0659">
        <w:rPr>
          <w:color w:val="000000" w:themeColor="text1"/>
        </w:rPr>
        <w:t>ою</w:t>
      </w:r>
      <w:r w:rsidR="006816C8" w:rsidRPr="009B0659">
        <w:rPr>
          <w:color w:val="000000" w:themeColor="text1"/>
        </w:rPr>
        <w:t xml:space="preserve"> </w:t>
      </w:r>
      <w:r w:rsidR="00D656C3" w:rsidRPr="009B0659">
        <w:rPr>
          <w:color w:val="000000" w:themeColor="text1"/>
        </w:rPr>
        <w:t xml:space="preserve">за наявності підстав, </w:t>
      </w:r>
      <w:r w:rsidR="004E10B5">
        <w:rPr>
          <w:color w:val="000000" w:themeColor="text1"/>
        </w:rPr>
        <w:t>наведених</w:t>
      </w:r>
      <w:r w:rsidR="004E10B5" w:rsidRPr="009B0659">
        <w:rPr>
          <w:color w:val="000000" w:themeColor="text1"/>
        </w:rPr>
        <w:t xml:space="preserve"> </w:t>
      </w:r>
      <w:r w:rsidR="003E2391" w:rsidRPr="009B0659">
        <w:rPr>
          <w:color w:val="000000" w:themeColor="text1"/>
        </w:rPr>
        <w:t xml:space="preserve">у </w:t>
      </w:r>
      <w:r w:rsidR="00D656C3" w:rsidRPr="009B0659">
        <w:rPr>
          <w:color w:val="000000" w:themeColor="text1"/>
        </w:rPr>
        <w:t>пункт</w:t>
      </w:r>
      <w:r w:rsidR="003E2391" w:rsidRPr="009B0659">
        <w:rPr>
          <w:color w:val="000000" w:themeColor="text1"/>
        </w:rPr>
        <w:t>і</w:t>
      </w:r>
      <w:r w:rsidR="00D656C3" w:rsidRPr="009B0659">
        <w:rPr>
          <w:color w:val="000000" w:themeColor="text1"/>
        </w:rPr>
        <w:t xml:space="preserve"> 3 Порядку</w:t>
      </w:r>
      <w:r w:rsidR="002453C3" w:rsidRPr="009B0659">
        <w:rPr>
          <w:color w:val="000000" w:themeColor="text1"/>
        </w:rPr>
        <w:t>;</w:t>
      </w:r>
      <w:r w:rsidR="00017926" w:rsidRPr="009B0659">
        <w:rPr>
          <w:color w:val="000000" w:themeColor="text1"/>
        </w:rPr>
        <w:t xml:space="preserve"> </w:t>
      </w:r>
    </w:p>
    <w:p w14:paraId="5ED3CD6B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7E7C5FD4" w14:textId="58E61CE2" w:rsidR="006455F8" w:rsidRPr="009B0659" w:rsidRDefault="002453C3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2) </w:t>
      </w:r>
      <w:r w:rsidR="006816C8" w:rsidRPr="009B0659">
        <w:rPr>
          <w:color w:val="000000" w:themeColor="text1"/>
        </w:rPr>
        <w:t>невідповідність установи критеріям</w:t>
      </w:r>
      <w:r w:rsidR="007738C4" w:rsidRPr="009B0659">
        <w:rPr>
          <w:color w:val="000000" w:themeColor="text1"/>
        </w:rPr>
        <w:t xml:space="preserve">, </w:t>
      </w:r>
      <w:r w:rsidR="004E10B5">
        <w:rPr>
          <w:color w:val="000000" w:themeColor="text1"/>
        </w:rPr>
        <w:t>зазначеним у</w:t>
      </w:r>
      <w:r w:rsidR="003E2391" w:rsidRPr="009B0659">
        <w:rPr>
          <w:color w:val="000000" w:themeColor="text1"/>
        </w:rPr>
        <w:t xml:space="preserve"> </w:t>
      </w:r>
      <w:r w:rsidR="0013170E" w:rsidRPr="009B0659">
        <w:rPr>
          <w:color w:val="000000" w:themeColor="text1"/>
        </w:rPr>
        <w:t>пункт</w:t>
      </w:r>
      <w:r w:rsidR="003E2391" w:rsidRPr="009B0659">
        <w:rPr>
          <w:color w:val="000000" w:themeColor="text1"/>
        </w:rPr>
        <w:t>і</w:t>
      </w:r>
      <w:r w:rsidR="0013170E" w:rsidRPr="009B0659">
        <w:rPr>
          <w:color w:val="000000" w:themeColor="text1"/>
        </w:rPr>
        <w:t xml:space="preserve"> 2</w:t>
      </w:r>
      <w:r w:rsidR="007738C4" w:rsidRPr="009B0659">
        <w:rPr>
          <w:color w:val="000000" w:themeColor="text1"/>
        </w:rPr>
        <w:t xml:space="preserve"> Порядку</w:t>
      </w:r>
      <w:r w:rsidR="005C260C" w:rsidRPr="009B0659">
        <w:rPr>
          <w:color w:val="000000" w:themeColor="text1"/>
        </w:rPr>
        <w:t xml:space="preserve">, </w:t>
      </w:r>
      <w:r w:rsidR="00CF1267" w:rsidRPr="009B0659">
        <w:rPr>
          <w:color w:val="000000" w:themeColor="text1"/>
        </w:rPr>
        <w:t xml:space="preserve">та/або відсутність підстав, що </w:t>
      </w:r>
      <w:r w:rsidR="00C960F1">
        <w:rPr>
          <w:color w:val="000000" w:themeColor="text1"/>
        </w:rPr>
        <w:t>наведені</w:t>
      </w:r>
      <w:r w:rsidR="00CF1267" w:rsidRPr="009B0659">
        <w:rPr>
          <w:color w:val="000000" w:themeColor="text1"/>
        </w:rPr>
        <w:t xml:space="preserve"> </w:t>
      </w:r>
      <w:r w:rsidR="003E2391" w:rsidRPr="009B0659">
        <w:rPr>
          <w:color w:val="000000" w:themeColor="text1"/>
        </w:rPr>
        <w:t xml:space="preserve">в </w:t>
      </w:r>
      <w:r w:rsidR="00CF1267" w:rsidRPr="009B0659">
        <w:rPr>
          <w:color w:val="000000" w:themeColor="text1"/>
        </w:rPr>
        <w:t>пункті 3 Порядку</w:t>
      </w:r>
      <w:r w:rsidR="006455F8" w:rsidRPr="009B0659">
        <w:rPr>
          <w:color w:val="000000" w:themeColor="text1"/>
        </w:rPr>
        <w:t>;</w:t>
      </w:r>
    </w:p>
    <w:p w14:paraId="04753FAE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2118ACD6" w14:textId="232A0254" w:rsidR="001D4193" w:rsidRPr="009B0659" w:rsidRDefault="002453C3" w:rsidP="004D292E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3</w:t>
      </w:r>
      <w:r w:rsidR="006455F8" w:rsidRPr="009B0659">
        <w:rPr>
          <w:color w:val="000000" w:themeColor="text1"/>
        </w:rPr>
        <w:t>) </w:t>
      </w:r>
      <w:r w:rsidR="00967A97" w:rsidRPr="009B0659">
        <w:rPr>
          <w:color w:val="000000" w:themeColor="text1"/>
        </w:rPr>
        <w:t xml:space="preserve">підтвердження статусу критично важливої установи </w:t>
      </w:r>
      <w:r w:rsidR="00DF0C5D" w:rsidRPr="009B0659">
        <w:rPr>
          <w:color w:val="000000" w:themeColor="text1"/>
        </w:rPr>
        <w:t>не рідше</w:t>
      </w:r>
      <w:r w:rsidR="006B5039" w:rsidRPr="009B0659">
        <w:rPr>
          <w:color w:val="000000" w:themeColor="text1"/>
        </w:rPr>
        <w:t xml:space="preserve"> ніж</w:t>
      </w:r>
      <w:r w:rsidR="00DF0C5D" w:rsidRPr="009B0659">
        <w:rPr>
          <w:color w:val="000000" w:themeColor="text1"/>
        </w:rPr>
        <w:t xml:space="preserve"> один раз на рік </w:t>
      </w:r>
      <w:r w:rsidR="00473CD8" w:rsidRPr="009B0659">
        <w:rPr>
          <w:color w:val="000000" w:themeColor="text1"/>
        </w:rPr>
        <w:t xml:space="preserve">згідно з </w:t>
      </w:r>
      <w:r w:rsidR="00D656C3" w:rsidRPr="009B0659">
        <w:rPr>
          <w:color w:val="000000" w:themeColor="text1"/>
        </w:rPr>
        <w:t>пунктом 8 Порядку</w:t>
      </w:r>
      <w:r w:rsidR="00B13D6B" w:rsidRPr="009B0659">
        <w:rPr>
          <w:color w:val="000000" w:themeColor="text1"/>
        </w:rPr>
        <w:t>;</w:t>
      </w:r>
    </w:p>
    <w:p w14:paraId="4AAB512D" w14:textId="77777777" w:rsidR="004D292E" w:rsidRPr="009B0659" w:rsidRDefault="004D292E" w:rsidP="004D292E">
      <w:pPr>
        <w:pStyle w:val="af3"/>
        <w:ind w:left="0" w:firstLine="567"/>
        <w:contextualSpacing w:val="0"/>
        <w:rPr>
          <w:color w:val="000000" w:themeColor="text1"/>
        </w:rPr>
      </w:pPr>
    </w:p>
    <w:p w14:paraId="08E2D41B" w14:textId="5081622B" w:rsidR="00E553BD" w:rsidRPr="009B0659" w:rsidRDefault="002453C3" w:rsidP="00E553BD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4</w:t>
      </w:r>
      <w:r w:rsidR="00B13D6B" w:rsidRPr="009B0659">
        <w:rPr>
          <w:color w:val="000000" w:themeColor="text1"/>
        </w:rPr>
        <w:t xml:space="preserve">) позбавлення </w:t>
      </w:r>
      <w:r w:rsidR="00D656C3" w:rsidRPr="009B0659">
        <w:rPr>
          <w:color w:val="000000" w:themeColor="text1"/>
        </w:rPr>
        <w:t xml:space="preserve">установи </w:t>
      </w:r>
      <w:r w:rsidR="00B13D6B" w:rsidRPr="009B0659">
        <w:rPr>
          <w:color w:val="000000" w:themeColor="text1"/>
        </w:rPr>
        <w:t xml:space="preserve">статусу критично важливої </w:t>
      </w:r>
      <w:r w:rsidR="003E2391" w:rsidRPr="009B0659">
        <w:rPr>
          <w:color w:val="000000" w:themeColor="text1"/>
        </w:rPr>
        <w:t xml:space="preserve">в </w:t>
      </w:r>
      <w:r w:rsidR="00B13D6B" w:rsidRPr="009B0659">
        <w:rPr>
          <w:color w:val="000000" w:themeColor="text1"/>
        </w:rPr>
        <w:t xml:space="preserve">разі </w:t>
      </w:r>
      <w:r w:rsidR="00017926" w:rsidRPr="009B0659">
        <w:rPr>
          <w:color w:val="000000" w:themeColor="text1"/>
        </w:rPr>
        <w:t xml:space="preserve">отримання інформації про </w:t>
      </w:r>
      <w:r w:rsidR="00D656C3" w:rsidRPr="009B0659">
        <w:rPr>
          <w:color w:val="000000" w:themeColor="text1"/>
        </w:rPr>
        <w:t>невідповідн</w:t>
      </w:r>
      <w:r w:rsidR="00017926" w:rsidRPr="009B0659">
        <w:rPr>
          <w:color w:val="000000" w:themeColor="text1"/>
        </w:rPr>
        <w:t>і</w:t>
      </w:r>
      <w:r w:rsidR="00D656C3" w:rsidRPr="009B0659">
        <w:rPr>
          <w:color w:val="000000" w:themeColor="text1"/>
        </w:rPr>
        <w:t>ст</w:t>
      </w:r>
      <w:r w:rsidR="00017926" w:rsidRPr="009B0659">
        <w:rPr>
          <w:color w:val="000000" w:themeColor="text1"/>
        </w:rPr>
        <w:t>ь</w:t>
      </w:r>
      <w:r w:rsidR="00D656C3" w:rsidRPr="009B0659">
        <w:rPr>
          <w:color w:val="000000" w:themeColor="text1"/>
        </w:rPr>
        <w:t xml:space="preserve"> установи </w:t>
      </w:r>
      <w:r w:rsidR="007738C4" w:rsidRPr="009B0659">
        <w:rPr>
          <w:color w:val="000000" w:themeColor="text1"/>
        </w:rPr>
        <w:t>критеріям</w:t>
      </w:r>
      <w:r w:rsidR="00CF1267" w:rsidRPr="009B0659">
        <w:rPr>
          <w:color w:val="000000" w:themeColor="text1"/>
        </w:rPr>
        <w:t xml:space="preserve">, </w:t>
      </w:r>
      <w:r w:rsidR="00C960F1">
        <w:rPr>
          <w:color w:val="000000" w:themeColor="text1"/>
        </w:rPr>
        <w:t>зазначеним у</w:t>
      </w:r>
      <w:r w:rsidR="003E2391" w:rsidRPr="009B0659">
        <w:rPr>
          <w:color w:val="000000" w:themeColor="text1"/>
        </w:rPr>
        <w:t xml:space="preserve"> </w:t>
      </w:r>
      <w:r w:rsidR="00CF1267" w:rsidRPr="009B0659">
        <w:rPr>
          <w:color w:val="000000" w:themeColor="text1"/>
        </w:rPr>
        <w:t>пункт</w:t>
      </w:r>
      <w:r w:rsidR="003E2391" w:rsidRPr="009B0659">
        <w:rPr>
          <w:color w:val="000000" w:themeColor="text1"/>
        </w:rPr>
        <w:t>і</w:t>
      </w:r>
      <w:r w:rsidR="00CF1267" w:rsidRPr="009B0659">
        <w:rPr>
          <w:color w:val="000000" w:themeColor="text1"/>
        </w:rPr>
        <w:t xml:space="preserve"> 2 Порядку, та/або відсутність підстав, що </w:t>
      </w:r>
      <w:r w:rsidR="00C960F1">
        <w:rPr>
          <w:color w:val="000000" w:themeColor="text1"/>
        </w:rPr>
        <w:t xml:space="preserve">наведені </w:t>
      </w:r>
      <w:r w:rsidR="003E2391" w:rsidRPr="009B0659">
        <w:rPr>
          <w:color w:val="000000" w:themeColor="text1"/>
        </w:rPr>
        <w:t xml:space="preserve">в </w:t>
      </w:r>
      <w:r w:rsidR="00CF1267" w:rsidRPr="009B0659">
        <w:rPr>
          <w:color w:val="000000" w:themeColor="text1"/>
        </w:rPr>
        <w:t>пункті 3 Порядку</w:t>
      </w:r>
      <w:r w:rsidR="007738C4" w:rsidRPr="009B0659">
        <w:rPr>
          <w:color w:val="000000" w:themeColor="text1"/>
        </w:rPr>
        <w:t>.</w:t>
      </w:r>
    </w:p>
    <w:p w14:paraId="4A950A51" w14:textId="77777777" w:rsidR="00E553BD" w:rsidRPr="009B0659" w:rsidRDefault="00E553BD" w:rsidP="00E553BD">
      <w:pPr>
        <w:pStyle w:val="af3"/>
        <w:ind w:left="0" w:firstLine="567"/>
        <w:contextualSpacing w:val="0"/>
        <w:rPr>
          <w:color w:val="000000" w:themeColor="text1"/>
        </w:rPr>
      </w:pPr>
    </w:p>
    <w:p w14:paraId="4E4E7067" w14:textId="626AF239" w:rsidR="00437A70" w:rsidRPr="009B0659" w:rsidRDefault="00EB09D9" w:rsidP="00437A70">
      <w:pPr>
        <w:pStyle w:val="af3"/>
        <w:ind w:left="0" w:firstLine="567"/>
        <w:contextualSpacing w:val="0"/>
        <w:rPr>
          <w:color w:val="000000" w:themeColor="text1"/>
        </w:rPr>
      </w:pPr>
      <w:r w:rsidRPr="009B0659">
        <w:rPr>
          <w:color w:val="000000" w:themeColor="text1"/>
        </w:rPr>
        <w:t>6</w:t>
      </w:r>
      <w:r w:rsidR="00E553BD" w:rsidRPr="009B0659">
        <w:rPr>
          <w:color w:val="000000" w:themeColor="text1"/>
        </w:rPr>
        <w:t xml:space="preserve">. </w:t>
      </w:r>
      <w:r w:rsidR="006B5039" w:rsidRPr="009B0659">
        <w:rPr>
          <w:color w:val="000000" w:themeColor="text1"/>
        </w:rPr>
        <w:t xml:space="preserve">Критерії, за якими здійснюється визначення установи, </w:t>
      </w:r>
      <w:r w:rsidR="000F36E4">
        <w:rPr>
          <w:color w:val="000000" w:themeColor="text1"/>
        </w:rPr>
        <w:t>що</w:t>
      </w:r>
      <w:r w:rsidR="000F36E4" w:rsidRPr="009B0659">
        <w:rPr>
          <w:color w:val="000000" w:themeColor="text1"/>
        </w:rPr>
        <w:t xml:space="preserve"> </w:t>
      </w:r>
      <w:r w:rsidR="006B5039" w:rsidRPr="009B0659">
        <w:rPr>
          <w:color w:val="000000" w:themeColor="text1"/>
        </w:rPr>
        <w:t>має важливе значення для галузі національної економіки чи задоволення</w:t>
      </w:r>
      <w:r w:rsidR="00C25C4A" w:rsidRPr="009B0659">
        <w:rPr>
          <w:color w:val="000000" w:themeColor="text1"/>
        </w:rPr>
        <w:t xml:space="preserve"> потреб територіальної громади, </w:t>
      </w:r>
      <w:r w:rsidR="006B5039" w:rsidRPr="009B0659">
        <w:rPr>
          <w:color w:val="000000" w:themeColor="text1"/>
        </w:rPr>
        <w:t xml:space="preserve">з метою підтвердження відповідності критерію, </w:t>
      </w:r>
      <w:r w:rsidR="00FF6886">
        <w:rPr>
          <w:color w:val="000000" w:themeColor="text1"/>
        </w:rPr>
        <w:t>зазначеному в</w:t>
      </w:r>
      <w:r w:rsidR="00FF6886" w:rsidRPr="009B0659">
        <w:rPr>
          <w:color w:val="000000" w:themeColor="text1"/>
        </w:rPr>
        <w:t xml:space="preserve"> </w:t>
      </w:r>
      <w:r w:rsidR="006B5039" w:rsidRPr="009B0659">
        <w:rPr>
          <w:color w:val="000000" w:themeColor="text1"/>
        </w:rPr>
        <w:t>підпункт</w:t>
      </w:r>
      <w:r w:rsidR="00FF6886">
        <w:rPr>
          <w:color w:val="000000" w:themeColor="text1"/>
        </w:rPr>
        <w:t>і</w:t>
      </w:r>
      <w:r w:rsidR="006B5039" w:rsidRPr="009B0659">
        <w:rPr>
          <w:color w:val="000000" w:themeColor="text1"/>
        </w:rPr>
        <w:t xml:space="preserve"> 4 пункту 2 Порядку, встановлені </w:t>
      </w:r>
      <w:r w:rsidR="00FF6886">
        <w:rPr>
          <w:color w:val="000000" w:themeColor="text1"/>
        </w:rPr>
        <w:t>в</w:t>
      </w:r>
      <w:r w:rsidR="006B5039" w:rsidRPr="009B0659">
        <w:rPr>
          <w:color w:val="000000" w:themeColor="text1"/>
        </w:rPr>
        <w:t xml:space="preserve"> додатку до цього Положення.</w:t>
      </w:r>
    </w:p>
    <w:p w14:paraId="19A95650" w14:textId="77777777" w:rsidR="00437A70" w:rsidRPr="009B0659" w:rsidRDefault="00437A70" w:rsidP="00437A70">
      <w:pPr>
        <w:pStyle w:val="af3"/>
        <w:ind w:left="0" w:firstLine="567"/>
        <w:contextualSpacing w:val="0"/>
        <w:rPr>
          <w:color w:val="000000" w:themeColor="text1"/>
        </w:rPr>
      </w:pPr>
    </w:p>
    <w:p w14:paraId="7CA68886" w14:textId="147694CC" w:rsidR="00437A70" w:rsidRPr="009B0659" w:rsidRDefault="00EB09D9" w:rsidP="00437A70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color w:val="000000" w:themeColor="text1"/>
        </w:rPr>
        <w:t>7</w:t>
      </w:r>
      <w:r w:rsidR="00437A70" w:rsidRPr="009B0659">
        <w:rPr>
          <w:color w:val="000000" w:themeColor="text1"/>
        </w:rPr>
        <w:t xml:space="preserve">. </w:t>
      </w:r>
      <w:r w:rsidR="003F086F" w:rsidRPr="009B0659">
        <w:rPr>
          <w:color w:val="000000" w:themeColor="text1"/>
        </w:rPr>
        <w:t>Уста</w:t>
      </w:r>
      <w:r w:rsidR="00AA1B7A" w:rsidRPr="009B0659">
        <w:rPr>
          <w:color w:val="000000" w:themeColor="text1"/>
        </w:rPr>
        <w:t xml:space="preserve">нови, зазначені </w:t>
      </w:r>
      <w:r w:rsidR="008823C0">
        <w:rPr>
          <w:color w:val="000000" w:themeColor="text1"/>
        </w:rPr>
        <w:t>в</w:t>
      </w:r>
      <w:r w:rsidR="00AA1B7A" w:rsidRPr="009B0659">
        <w:rPr>
          <w:color w:val="000000" w:themeColor="text1"/>
        </w:rPr>
        <w:t xml:space="preserve"> підпунктах 2</w:t>
      </w:r>
      <w:r w:rsidR="008823C0">
        <w:rPr>
          <w:color w:val="000000" w:themeColor="text1"/>
        </w:rPr>
        <w:t>–</w:t>
      </w:r>
      <w:r w:rsidR="00AA1B7A" w:rsidRPr="009B0659">
        <w:rPr>
          <w:color w:val="000000" w:themeColor="text1"/>
        </w:rPr>
        <w:t>5 пункту 1 додатк</w:t>
      </w:r>
      <w:r w:rsidR="008823C0">
        <w:rPr>
          <w:color w:val="000000" w:themeColor="text1"/>
        </w:rPr>
        <w:t>а</w:t>
      </w:r>
      <w:r w:rsidR="00AA1B7A" w:rsidRPr="009B0659">
        <w:rPr>
          <w:color w:val="000000" w:themeColor="text1"/>
        </w:rPr>
        <w:t xml:space="preserve"> до</w:t>
      </w:r>
      <w:r w:rsidR="003F086F" w:rsidRPr="009B0659">
        <w:rPr>
          <w:color w:val="000000" w:themeColor="text1"/>
        </w:rPr>
        <w:t xml:space="preserve"> цього Положення, не можуть бути визна</w:t>
      </w:r>
      <w:r w:rsidR="003F74FA">
        <w:rPr>
          <w:color w:val="000000" w:themeColor="text1"/>
        </w:rPr>
        <w:t>че</w:t>
      </w:r>
      <w:r w:rsidR="003F086F" w:rsidRPr="009B0659">
        <w:rPr>
          <w:color w:val="000000" w:themeColor="text1"/>
        </w:rPr>
        <w:t>ні такими, що мають важливе значення для галузі національної економіки чи задоволення потреб територіальної громади</w:t>
      </w:r>
      <w:r w:rsidR="006F2F6D" w:rsidRPr="009B0659">
        <w:rPr>
          <w:color w:val="000000" w:themeColor="text1"/>
        </w:rPr>
        <w:t>,</w:t>
      </w:r>
      <w:r w:rsidR="003F086F" w:rsidRPr="009B0659">
        <w:rPr>
          <w:color w:val="000000" w:themeColor="text1"/>
        </w:rPr>
        <w:t xml:space="preserve"> за умови відповідності </w:t>
      </w:r>
      <w:r w:rsidR="003F086F" w:rsidRPr="009B0659">
        <w:rPr>
          <w:rFonts w:eastAsiaTheme="minorEastAsia"/>
          <w:noProof/>
          <w:color w:val="000000" w:themeColor="text1"/>
          <w:lang w:eastAsia="en-US"/>
        </w:rPr>
        <w:t>хоча б одному з таких критеріїв:</w:t>
      </w:r>
    </w:p>
    <w:p w14:paraId="282D8FE8" w14:textId="77777777" w:rsidR="00437A70" w:rsidRPr="009B0659" w:rsidRDefault="00437A70" w:rsidP="00437A70">
      <w:pPr>
        <w:pStyle w:val="af3"/>
        <w:ind w:left="0" w:firstLine="567"/>
        <w:contextualSpacing w:val="0"/>
        <w:rPr>
          <w:rFonts w:eastAsiaTheme="minorEastAsia"/>
          <w:noProof/>
          <w:color w:val="000000" w:themeColor="text1"/>
          <w:lang w:eastAsia="en-US"/>
        </w:rPr>
      </w:pPr>
    </w:p>
    <w:p w14:paraId="1A4131A6" w14:textId="03BC027A" w:rsidR="00437A70" w:rsidRPr="009B0659" w:rsidRDefault="00437A70" w:rsidP="00437A70">
      <w:pPr>
        <w:ind w:firstLine="567"/>
        <w:rPr>
          <w:color w:val="000000" w:themeColor="text1"/>
          <w:shd w:val="clear" w:color="auto" w:fill="FFFFFF"/>
        </w:rPr>
      </w:pPr>
      <w:r w:rsidRPr="009B0659">
        <w:rPr>
          <w:rFonts w:eastAsiaTheme="minorEastAsia"/>
          <w:noProof/>
          <w:color w:val="000000" w:themeColor="text1"/>
          <w:shd w:val="clear" w:color="auto" w:fill="FFFFFF"/>
          <w:lang w:eastAsia="en-US"/>
        </w:rPr>
        <w:t>1)</w:t>
      </w:r>
      <w:r w:rsidRPr="009B0659">
        <w:rPr>
          <w:color w:val="000000" w:themeColor="text1"/>
          <w:shd w:val="clear" w:color="auto" w:fill="FFFFFF"/>
        </w:rPr>
        <w:t xml:space="preserve"> </w:t>
      </w:r>
      <w:r w:rsidR="003F086F" w:rsidRPr="009B0659">
        <w:rPr>
          <w:color w:val="000000" w:themeColor="text1"/>
          <w:shd w:val="clear" w:color="auto" w:fill="FFFFFF"/>
        </w:rPr>
        <w:t xml:space="preserve">Національним банком виявлено </w:t>
      </w:r>
      <w:r w:rsidR="003F086F" w:rsidRPr="009B0659">
        <w:rPr>
          <w:color w:val="000000" w:themeColor="text1"/>
        </w:rPr>
        <w:t xml:space="preserve">невідповідність структури власності установи вимогам, визначеним у розділі ІІІ Положення про вимоги до структури власності надавачів фінансових послуг, затвердженого постановою Правління Національного банку України від 14 квітня 2021 року № 30, та/або </w:t>
      </w:r>
      <w:r w:rsidR="003F086F" w:rsidRPr="009B0659">
        <w:rPr>
          <w:color w:val="000000" w:themeColor="text1"/>
          <w:shd w:val="clear" w:color="auto" w:fill="FFFFFF"/>
        </w:rPr>
        <w:t>структура власності установи визнана Національним банком непрозорою, або Національним банком прийнято рішення про відмову у визнанні структури власності установи прозорою;</w:t>
      </w:r>
    </w:p>
    <w:p w14:paraId="2E6F0C42" w14:textId="77777777" w:rsidR="00437A70" w:rsidRPr="009B0659" w:rsidRDefault="00437A70" w:rsidP="00437A70">
      <w:pPr>
        <w:ind w:firstLine="567"/>
        <w:rPr>
          <w:color w:val="000000" w:themeColor="text1"/>
          <w:shd w:val="clear" w:color="auto" w:fill="FFFFFF"/>
        </w:rPr>
      </w:pPr>
    </w:p>
    <w:p w14:paraId="16F67F5A" w14:textId="7279C2FE" w:rsidR="00437A70" w:rsidRPr="009B0659" w:rsidRDefault="00437A70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  <w:shd w:val="clear" w:color="auto" w:fill="FFFFFF"/>
        </w:rPr>
        <w:t xml:space="preserve">2) </w:t>
      </w:r>
      <w:r w:rsidR="003F086F" w:rsidRPr="009B0659">
        <w:rPr>
          <w:color w:val="000000" w:themeColor="text1"/>
          <w:shd w:val="clear" w:color="auto" w:fill="FFFFFF"/>
        </w:rPr>
        <w:t>Національним банком прийнято рішення про визнання ділової репутації установи, її власників істотної участі та/або керівників, головного бухгалтера, ключових осіб небездоганною чи ділова репутація керівників, головного бухгалтера, ключових осіб, власників істотної участі, ключових учасників установи є небездоганною згідно з</w:t>
      </w:r>
      <w:r w:rsidR="00A855EF">
        <w:rPr>
          <w:color w:val="000000" w:themeColor="text1"/>
          <w:shd w:val="clear" w:color="auto" w:fill="FFFFFF"/>
        </w:rPr>
        <w:t xml:space="preserve"> </w:t>
      </w:r>
      <w:r w:rsidR="003F086F" w:rsidRPr="009B0659">
        <w:rPr>
          <w:color w:val="000000" w:themeColor="text1"/>
          <w:shd w:val="clear" w:color="auto" w:fill="FFFFFF"/>
        </w:rPr>
        <w:t>пунктом 18</w:t>
      </w:r>
      <w:r w:rsidR="003F086F" w:rsidRPr="009B0659">
        <w:rPr>
          <w:color w:val="000000" w:themeColor="text1"/>
          <w:vertAlign w:val="superscript"/>
        </w:rPr>
        <w:t>5</w:t>
      </w:r>
      <w:r w:rsidR="00A855EF" w:rsidRPr="00715220">
        <w:rPr>
          <w:color w:val="000000" w:themeColor="text1"/>
          <w:shd w:val="clear" w:color="auto" w:fill="FFFFFF"/>
        </w:rPr>
        <w:t xml:space="preserve"> </w:t>
      </w:r>
      <w:r w:rsidR="003F086F" w:rsidRPr="009B0659">
        <w:rPr>
          <w:color w:val="000000" w:themeColor="text1"/>
          <w:shd w:val="clear" w:color="auto" w:fill="FFFFFF"/>
        </w:rPr>
        <w:t>постанови Правління Національного банку від 24 грудня 2021 року № 153 “Про затвердження Положення про ліцензування та реєстрацію надавачів фінансових послуг та умови провадження ними діяльності з надання фінансових послуг” (зі змінами);</w:t>
      </w:r>
    </w:p>
    <w:p w14:paraId="447845E5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7FF6AF44" w14:textId="77777777" w:rsidR="00437A70" w:rsidRPr="009B0659" w:rsidRDefault="00437A70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3) </w:t>
      </w:r>
      <w:r w:rsidR="003F086F" w:rsidRPr="009B0659">
        <w:rPr>
          <w:color w:val="000000" w:themeColor="text1"/>
          <w:shd w:val="clear" w:color="auto" w:fill="FFFFFF"/>
        </w:rPr>
        <w:t xml:space="preserve">установлено факт здійснення установою ризикової діяльності, що загрожує інтересам вкладників та/або інших кредиторів такої установи, </w:t>
      </w:r>
      <w:r w:rsidR="009C2EB0" w:rsidRPr="009B0659">
        <w:rPr>
          <w:color w:val="000000" w:themeColor="text1"/>
          <w:shd w:val="clear" w:color="auto" w:fill="FFFFFF"/>
        </w:rPr>
        <w:t xml:space="preserve">ознаки якої </w:t>
      </w:r>
      <w:r w:rsidR="003F086F" w:rsidRPr="009B0659">
        <w:rPr>
          <w:color w:val="000000" w:themeColor="text1"/>
          <w:shd w:val="clear" w:color="auto" w:fill="FFFFFF"/>
        </w:rPr>
        <w:t>визначен</w:t>
      </w:r>
      <w:r w:rsidR="009C2EB0" w:rsidRPr="009B0659">
        <w:rPr>
          <w:color w:val="000000" w:themeColor="text1"/>
          <w:shd w:val="clear" w:color="auto" w:fill="FFFFFF"/>
        </w:rPr>
        <w:t>і</w:t>
      </w:r>
      <w:r w:rsidR="003F086F" w:rsidRPr="009B0659">
        <w:rPr>
          <w:color w:val="000000" w:themeColor="text1"/>
          <w:shd w:val="clear" w:color="auto" w:fill="FFFFFF"/>
        </w:rPr>
        <w:t xml:space="preserve"> нормативно-правовим актом Національного банку;</w:t>
      </w:r>
    </w:p>
    <w:p w14:paraId="343959EA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393FA72F" w14:textId="12CB7412" w:rsidR="00437A70" w:rsidRPr="009B0659" w:rsidRDefault="00437A70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lastRenderedPageBreak/>
        <w:t xml:space="preserve">4) </w:t>
      </w:r>
      <w:r w:rsidR="003F086F" w:rsidRPr="009B0659">
        <w:rPr>
          <w:color w:val="000000" w:themeColor="text1"/>
          <w:shd w:val="clear" w:color="auto" w:fill="FFFFFF"/>
        </w:rPr>
        <w:t xml:space="preserve">установою </w:t>
      </w:r>
      <w:r w:rsidR="000E1A45" w:rsidRPr="009B0659">
        <w:rPr>
          <w:color w:val="000000" w:themeColor="text1"/>
          <w:shd w:val="clear" w:color="auto" w:fill="FFFFFF"/>
        </w:rPr>
        <w:t>не подано звітн</w:t>
      </w:r>
      <w:r w:rsidR="004D7580">
        <w:rPr>
          <w:color w:val="000000" w:themeColor="text1"/>
          <w:shd w:val="clear" w:color="auto" w:fill="FFFFFF"/>
        </w:rPr>
        <w:t>ості</w:t>
      </w:r>
      <w:r w:rsidR="000E1A45" w:rsidRPr="009B0659">
        <w:rPr>
          <w:color w:val="000000" w:themeColor="text1"/>
          <w:shd w:val="clear" w:color="auto" w:fill="FFFFFF"/>
        </w:rPr>
        <w:t>, передбачен</w:t>
      </w:r>
      <w:r w:rsidR="004D7580">
        <w:rPr>
          <w:color w:val="000000" w:themeColor="text1"/>
          <w:shd w:val="clear" w:color="auto" w:fill="FFFFFF"/>
        </w:rPr>
        <w:t>ої</w:t>
      </w:r>
      <w:r w:rsidR="003F086F" w:rsidRPr="009B0659">
        <w:rPr>
          <w:color w:val="000000" w:themeColor="text1"/>
          <w:shd w:val="clear" w:color="auto" w:fill="FFFFFF"/>
        </w:rPr>
        <w:t xml:space="preserve"> нормативно-правовими актами Національного банку з питань складання та подання звітності до Національного банку</w:t>
      </w:r>
      <w:r w:rsidR="003F086F" w:rsidRPr="009B0659">
        <w:rPr>
          <w:color w:val="000000" w:themeColor="text1"/>
          <w:shd w:val="clear" w:color="auto" w:fill="FFFFFF"/>
          <w:lang w:val="ru-RU"/>
        </w:rPr>
        <w:t>;</w:t>
      </w:r>
    </w:p>
    <w:p w14:paraId="45BA13B9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3D03A225" w14:textId="77777777" w:rsidR="00437A70" w:rsidRPr="009B0659" w:rsidRDefault="00437A70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5) </w:t>
      </w:r>
      <w:r w:rsidR="003F086F" w:rsidRPr="009B0659">
        <w:rPr>
          <w:color w:val="000000" w:themeColor="text1"/>
          <w:shd w:val="clear" w:color="auto" w:fill="FFFFFF"/>
        </w:rPr>
        <w:t>до установи застосовано захід впливу, крім письмового застереження, за порушення вимог законодавства у сфері запобігання та протидії легалізації (відмиванню) доходів, одержаних злочинним шляхом, фінансуванню тероризму та фінансуванню розповсюдження зброї масового знищення, у сфері реалізації спеціальних економічних та інших обмежувальних заходів (санкцій)</w:t>
      </w:r>
      <w:r w:rsidR="000E1A45" w:rsidRPr="009B0659">
        <w:rPr>
          <w:color w:val="000000" w:themeColor="text1"/>
          <w:shd w:val="clear" w:color="auto" w:fill="FFFFFF"/>
        </w:rPr>
        <w:t>, якщо з дня застосування такого заходу впливу пройшло менше одного року</w:t>
      </w:r>
      <w:r w:rsidR="003F086F" w:rsidRPr="009B0659">
        <w:rPr>
          <w:color w:val="000000" w:themeColor="text1"/>
          <w:shd w:val="clear" w:color="auto" w:fill="FFFFFF"/>
        </w:rPr>
        <w:t>.</w:t>
      </w:r>
    </w:p>
    <w:p w14:paraId="1BCC3406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3BDDB51F" w14:textId="3C761E41" w:rsidR="00437A70" w:rsidRPr="009B0659" w:rsidRDefault="00EB09D9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>8</w:t>
      </w:r>
      <w:r w:rsidR="00437A70" w:rsidRPr="009B0659">
        <w:rPr>
          <w:color w:val="000000" w:themeColor="text1"/>
        </w:rPr>
        <w:t xml:space="preserve">. </w:t>
      </w:r>
      <w:r w:rsidR="001971F6" w:rsidRPr="009B0659">
        <w:rPr>
          <w:color w:val="000000" w:themeColor="text1"/>
        </w:rPr>
        <w:t xml:space="preserve">Правління Національного банку затверджує </w:t>
      </w:r>
      <w:r w:rsidR="00C96248" w:rsidRPr="009B0659">
        <w:rPr>
          <w:rFonts w:eastAsiaTheme="minorEastAsia"/>
          <w:noProof/>
          <w:color w:val="000000" w:themeColor="text1"/>
          <w:lang w:eastAsia="en-US"/>
        </w:rPr>
        <w:t xml:space="preserve">перелік </w:t>
      </w:r>
      <w:r w:rsidR="00C96248" w:rsidRPr="009B0659">
        <w:rPr>
          <w:color w:val="000000" w:themeColor="text1"/>
        </w:rPr>
        <w:t>установ</w:t>
      </w:r>
      <w:r w:rsidR="00C96248" w:rsidRPr="009B0659">
        <w:rPr>
          <w:rFonts w:eastAsiaTheme="minorEastAsia"/>
          <w:noProof/>
          <w:color w:val="000000" w:themeColor="text1"/>
          <w:lang w:eastAsia="en-US"/>
        </w:rPr>
        <w:t>, які мають важливе значення для галузі національної економіки чи задоволення потреб територіальної громади</w:t>
      </w:r>
      <w:r w:rsidR="00621FDD" w:rsidRPr="009B0659">
        <w:rPr>
          <w:rFonts w:eastAsiaTheme="minorEastAsia"/>
          <w:noProof/>
          <w:color w:val="000000" w:themeColor="text1"/>
          <w:lang w:eastAsia="en-US"/>
        </w:rPr>
        <w:t xml:space="preserve"> (далі – Перелік важливих установ)</w:t>
      </w:r>
      <w:r w:rsidR="000F36E4">
        <w:rPr>
          <w:rFonts w:eastAsiaTheme="minorEastAsia"/>
          <w:noProof/>
          <w:color w:val="000000" w:themeColor="text1"/>
          <w:lang w:eastAsia="en-US"/>
        </w:rPr>
        <w:t>,</w:t>
      </w:r>
      <w:r w:rsidR="00C96248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9B0659">
        <w:rPr>
          <w:rFonts w:eastAsiaTheme="minorEastAsia"/>
          <w:noProof/>
          <w:color w:val="000000" w:themeColor="text1"/>
          <w:lang w:eastAsia="en-US"/>
        </w:rPr>
        <w:t>з урахуванням вимог пунктів 6</w:t>
      </w:r>
      <w:r w:rsidR="00FD5F0A" w:rsidRPr="009B0659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Pr="009B0659">
        <w:rPr>
          <w:rFonts w:eastAsiaTheme="minorEastAsia"/>
          <w:noProof/>
          <w:color w:val="000000" w:themeColor="text1"/>
          <w:lang w:eastAsia="en-US"/>
        </w:rPr>
        <w:t>7</w:t>
      </w:r>
      <w:r w:rsidR="00634E8B" w:rsidRPr="009B0659">
        <w:rPr>
          <w:rFonts w:eastAsiaTheme="minorEastAsia"/>
          <w:noProof/>
          <w:color w:val="000000" w:themeColor="text1"/>
          <w:lang w:eastAsia="en-US"/>
        </w:rPr>
        <w:t xml:space="preserve"> цього Положення</w:t>
      </w:r>
      <w:r w:rsidR="006F2F6D" w:rsidRPr="009B0659">
        <w:rPr>
          <w:rFonts w:eastAsiaTheme="minorEastAsia"/>
          <w:noProof/>
          <w:color w:val="000000" w:themeColor="text1"/>
          <w:lang w:eastAsia="en-US"/>
        </w:rPr>
        <w:t xml:space="preserve"> та додатк</w:t>
      </w:r>
      <w:r w:rsidR="000F36E4">
        <w:rPr>
          <w:rFonts w:eastAsiaTheme="minorEastAsia"/>
          <w:noProof/>
          <w:color w:val="000000" w:themeColor="text1"/>
          <w:lang w:eastAsia="en-US"/>
        </w:rPr>
        <w:t>а</w:t>
      </w:r>
      <w:r w:rsidR="006F2F6D" w:rsidRPr="009B0659">
        <w:rPr>
          <w:rFonts w:eastAsiaTheme="minorEastAsia"/>
          <w:noProof/>
          <w:color w:val="000000" w:themeColor="text1"/>
          <w:lang w:eastAsia="en-US"/>
        </w:rPr>
        <w:t xml:space="preserve"> до</w:t>
      </w:r>
      <w:r w:rsidR="00FD5F0A" w:rsidRPr="009B0659">
        <w:rPr>
          <w:rFonts w:eastAsiaTheme="minorEastAsia"/>
          <w:noProof/>
          <w:color w:val="000000" w:themeColor="text1"/>
          <w:lang w:eastAsia="en-US"/>
        </w:rPr>
        <w:t xml:space="preserve"> цього Положення</w:t>
      </w:r>
      <w:r w:rsidR="00C96248" w:rsidRPr="009B0659">
        <w:rPr>
          <w:rFonts w:eastAsiaTheme="minorEastAsia"/>
          <w:noProof/>
          <w:color w:val="000000" w:themeColor="text1"/>
          <w:lang w:eastAsia="en-US"/>
        </w:rPr>
        <w:t>.</w:t>
      </w:r>
    </w:p>
    <w:p w14:paraId="0D235554" w14:textId="1A736F71" w:rsidR="00437A70" w:rsidRPr="009B0659" w:rsidRDefault="001971F6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Національний банк </w:t>
      </w:r>
      <w:r w:rsidR="00217C33" w:rsidRPr="009B0659">
        <w:rPr>
          <w:color w:val="000000" w:themeColor="text1"/>
        </w:rPr>
        <w:t>повідомляє установ</w:t>
      </w:r>
      <w:r w:rsidR="00D819DD">
        <w:rPr>
          <w:color w:val="000000" w:themeColor="text1"/>
        </w:rPr>
        <w:t>у</w:t>
      </w:r>
      <w:r w:rsidR="00217C33" w:rsidRPr="009B0659">
        <w:rPr>
          <w:color w:val="000000" w:themeColor="text1"/>
        </w:rPr>
        <w:t xml:space="preserve"> про включення та виключення з Переліку важливих установ </w:t>
      </w:r>
      <w:r w:rsidRPr="009B0659">
        <w:rPr>
          <w:color w:val="000000" w:themeColor="text1"/>
        </w:rPr>
        <w:t>протягом трьох робочих днів після прийняття Правлінням Національного банку відповідного рішення.</w:t>
      </w:r>
    </w:p>
    <w:p w14:paraId="24D631CA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19F0FD8D" w14:textId="2E3D5766" w:rsidR="00437A70" w:rsidRPr="009B0659" w:rsidRDefault="00EB09D9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>9</w:t>
      </w:r>
      <w:r w:rsidR="00437A70" w:rsidRPr="009B0659">
        <w:rPr>
          <w:color w:val="000000" w:themeColor="text1"/>
        </w:rPr>
        <w:t xml:space="preserve">. </w:t>
      </w:r>
      <w:r w:rsidR="001A6853" w:rsidRPr="009B0659">
        <w:rPr>
          <w:color w:val="000000" w:themeColor="text1"/>
        </w:rPr>
        <w:t>Національний</w:t>
      </w:r>
      <w:r w:rsidR="001A6853" w:rsidRPr="009B0659">
        <w:rPr>
          <w:rFonts w:eastAsiaTheme="minorEastAsia"/>
          <w:noProof/>
          <w:color w:val="000000" w:themeColor="text1"/>
          <w:lang w:eastAsia="en-US"/>
        </w:rPr>
        <w:t xml:space="preserve"> банк </w:t>
      </w:r>
      <w:r w:rsidR="00FD5F0A" w:rsidRPr="009B0659">
        <w:rPr>
          <w:rFonts w:eastAsiaTheme="minorEastAsia"/>
          <w:noProof/>
          <w:color w:val="000000" w:themeColor="text1"/>
          <w:lang w:eastAsia="en-US"/>
        </w:rPr>
        <w:t>приймає рішення</w:t>
      </w:r>
      <w:r w:rsidR="001F6536" w:rsidRPr="009B0659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D819DD">
        <w:rPr>
          <w:rFonts w:eastAsiaTheme="minorEastAsia"/>
          <w:noProof/>
          <w:color w:val="000000" w:themeColor="text1"/>
          <w:lang w:eastAsia="en-US"/>
        </w:rPr>
        <w:t>визначені в</w:t>
      </w:r>
      <w:r w:rsidR="00D819DD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1F6536" w:rsidRPr="009B0659">
        <w:rPr>
          <w:rFonts w:eastAsiaTheme="minorEastAsia"/>
          <w:noProof/>
          <w:color w:val="000000" w:themeColor="text1"/>
          <w:lang w:eastAsia="en-US"/>
        </w:rPr>
        <w:t>пункт</w:t>
      </w:r>
      <w:r w:rsidR="00D819DD">
        <w:rPr>
          <w:rFonts w:eastAsiaTheme="minorEastAsia"/>
          <w:noProof/>
          <w:color w:val="000000" w:themeColor="text1"/>
          <w:lang w:eastAsia="en-US"/>
        </w:rPr>
        <w:t>і</w:t>
      </w:r>
      <w:r w:rsidR="001F6536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Pr="009B0659">
        <w:rPr>
          <w:rFonts w:eastAsiaTheme="minorEastAsia"/>
          <w:noProof/>
          <w:color w:val="000000" w:themeColor="text1"/>
          <w:lang w:eastAsia="en-US"/>
        </w:rPr>
        <w:t>5</w:t>
      </w:r>
      <w:r w:rsidR="001F6536" w:rsidRPr="009B0659">
        <w:rPr>
          <w:rFonts w:eastAsiaTheme="minorEastAsia"/>
          <w:noProof/>
          <w:color w:val="000000" w:themeColor="text1"/>
          <w:lang w:eastAsia="en-US"/>
        </w:rPr>
        <w:t xml:space="preserve"> цього Положення, </w:t>
      </w:r>
      <w:r w:rsidR="001A6853" w:rsidRPr="009B0659">
        <w:rPr>
          <w:color w:val="000000" w:themeColor="text1"/>
        </w:rPr>
        <w:t>шляхом видання наказу Національного банку (далі – наказ)</w:t>
      </w:r>
      <w:r w:rsidR="002A77EA" w:rsidRPr="009B0659">
        <w:rPr>
          <w:color w:val="000000" w:themeColor="text1"/>
        </w:rPr>
        <w:t xml:space="preserve"> за підписом Голови Національного банку або особи, яка виконує його обов’язки</w:t>
      </w:r>
      <w:r w:rsidR="001A6853" w:rsidRPr="009B0659">
        <w:rPr>
          <w:color w:val="000000" w:themeColor="text1"/>
        </w:rPr>
        <w:t>.</w:t>
      </w:r>
    </w:p>
    <w:p w14:paraId="4E3884B0" w14:textId="024EB8F4" w:rsidR="00437A70" w:rsidRPr="009B0659" w:rsidRDefault="002453C3" w:rsidP="00437A70">
      <w:pPr>
        <w:ind w:firstLine="567"/>
        <w:rPr>
          <w:color w:val="000000" w:themeColor="text1"/>
        </w:rPr>
      </w:pPr>
      <w:r w:rsidRPr="009B0659">
        <w:rPr>
          <w:noProof/>
          <w:color w:val="000000" w:themeColor="text1"/>
        </w:rPr>
        <w:t xml:space="preserve">Наказ </w:t>
      </w:r>
      <w:r w:rsidR="002240F0" w:rsidRPr="009B0659">
        <w:rPr>
          <w:color w:val="000000" w:themeColor="text1"/>
        </w:rPr>
        <w:t xml:space="preserve">про відповідність установи критеріям, зазначеним у пункті 2 Порядку, та визначення установи критично важливою за наявності підстав, </w:t>
      </w:r>
      <w:r w:rsidR="00C26816">
        <w:rPr>
          <w:color w:val="000000" w:themeColor="text1"/>
        </w:rPr>
        <w:t>наведених</w:t>
      </w:r>
      <w:r w:rsidR="00C26816" w:rsidRPr="009B0659">
        <w:rPr>
          <w:color w:val="000000" w:themeColor="text1"/>
        </w:rPr>
        <w:t xml:space="preserve"> </w:t>
      </w:r>
      <w:r w:rsidR="002240F0" w:rsidRPr="009B0659">
        <w:rPr>
          <w:color w:val="000000" w:themeColor="text1"/>
        </w:rPr>
        <w:t xml:space="preserve">у пункті 3 Порядку, </w:t>
      </w:r>
      <w:r w:rsidR="002240F0" w:rsidRPr="009B0659">
        <w:rPr>
          <w:noProof/>
          <w:color w:val="000000" w:themeColor="text1"/>
        </w:rPr>
        <w:t xml:space="preserve">видається </w:t>
      </w:r>
      <w:r w:rsidR="002240F0" w:rsidRPr="009B0659">
        <w:rPr>
          <w:color w:val="000000" w:themeColor="text1"/>
        </w:rPr>
        <w:t>на строк, що не перевищує 12 місяців</w:t>
      </w:r>
      <w:r w:rsidRPr="009B0659">
        <w:rPr>
          <w:color w:val="000000" w:themeColor="text1"/>
        </w:rPr>
        <w:t>.</w:t>
      </w:r>
    </w:p>
    <w:p w14:paraId="3FF1CF1D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0B87202B" w14:textId="223E71C8" w:rsidR="00437A70" w:rsidRPr="009B0659" w:rsidRDefault="00EB09D9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>10</w:t>
      </w:r>
      <w:r w:rsidR="00437A70" w:rsidRPr="009B0659">
        <w:rPr>
          <w:color w:val="000000" w:themeColor="text1"/>
        </w:rPr>
        <w:t xml:space="preserve">. </w:t>
      </w:r>
      <w:r w:rsidR="006F2EB2" w:rsidRPr="009B0659">
        <w:rPr>
          <w:color w:val="000000" w:themeColor="text1"/>
        </w:rPr>
        <w:t>Національн</w:t>
      </w:r>
      <w:r w:rsidR="001805AA" w:rsidRPr="009B0659">
        <w:rPr>
          <w:color w:val="000000" w:themeColor="text1"/>
        </w:rPr>
        <w:t>ий</w:t>
      </w:r>
      <w:r w:rsidR="006F2EB2" w:rsidRPr="009B0659">
        <w:rPr>
          <w:color w:val="000000" w:themeColor="text1"/>
        </w:rPr>
        <w:t xml:space="preserve"> банк</w:t>
      </w:r>
      <w:r w:rsidR="001805AA" w:rsidRPr="009B0659">
        <w:rPr>
          <w:color w:val="000000" w:themeColor="text1"/>
        </w:rPr>
        <w:t xml:space="preserve"> </w:t>
      </w:r>
      <w:r w:rsidR="00630C3D" w:rsidRPr="009B0659">
        <w:rPr>
          <w:rFonts w:eastAsiaTheme="minorEastAsia"/>
          <w:noProof/>
          <w:color w:val="000000" w:themeColor="text1"/>
          <w:lang w:eastAsia="en-US"/>
        </w:rPr>
        <w:t>забезпечу</w:t>
      </w:r>
      <w:r w:rsidR="001805AA" w:rsidRPr="009B0659">
        <w:rPr>
          <w:rFonts w:eastAsiaTheme="minorEastAsia"/>
          <w:noProof/>
          <w:color w:val="000000" w:themeColor="text1"/>
          <w:lang w:eastAsia="en-US"/>
        </w:rPr>
        <w:t>є</w:t>
      </w:r>
      <w:r w:rsidR="00C758F1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F2EB2" w:rsidRPr="009B0659">
        <w:rPr>
          <w:rFonts w:eastAsiaTheme="minorEastAsia"/>
          <w:noProof/>
          <w:color w:val="000000" w:themeColor="text1"/>
          <w:lang w:eastAsia="en-US"/>
        </w:rPr>
        <w:t>надсилання</w:t>
      </w:r>
      <w:r w:rsidR="00C758F1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F66892" w:rsidRPr="009B0659">
        <w:rPr>
          <w:color w:val="000000" w:themeColor="text1"/>
        </w:rPr>
        <w:t xml:space="preserve">наказів </w:t>
      </w:r>
      <w:r w:rsidR="00C758F1" w:rsidRPr="009B0659">
        <w:rPr>
          <w:color w:val="000000" w:themeColor="text1"/>
        </w:rPr>
        <w:t>до</w:t>
      </w:r>
      <w:r w:rsidR="00AB053D" w:rsidRPr="009B0659">
        <w:rPr>
          <w:color w:val="000000" w:themeColor="text1"/>
        </w:rPr>
        <w:t xml:space="preserve"> </w:t>
      </w:r>
      <w:r w:rsidR="00C758F1" w:rsidRPr="009B0659">
        <w:rPr>
          <w:color w:val="000000" w:themeColor="text1"/>
        </w:rPr>
        <w:t>установ, стосовно яких приймалися рішення</w:t>
      </w:r>
      <w:r w:rsidR="004D292E" w:rsidRPr="009B0659">
        <w:rPr>
          <w:color w:val="000000" w:themeColor="text1"/>
        </w:rPr>
        <w:t>.</w:t>
      </w:r>
      <w:r w:rsidR="007F3E44" w:rsidRPr="009B0659">
        <w:rPr>
          <w:color w:val="000000" w:themeColor="text1"/>
        </w:rPr>
        <w:t xml:space="preserve"> </w:t>
      </w:r>
      <w:r w:rsidR="006E7CBF" w:rsidRPr="009B0659">
        <w:rPr>
          <w:color w:val="000000" w:themeColor="text1"/>
        </w:rPr>
        <w:t>Надсилання</w:t>
      </w:r>
      <w:r w:rsidR="004D292E" w:rsidRPr="009B0659">
        <w:rPr>
          <w:color w:val="000000" w:themeColor="text1"/>
        </w:rPr>
        <w:t xml:space="preserve"> наказу здійснюється </w:t>
      </w:r>
      <w:r w:rsidR="006F2EB2" w:rsidRPr="009B0659">
        <w:rPr>
          <w:rFonts w:eastAsiaTheme="minorEastAsia"/>
          <w:noProof/>
          <w:color w:val="000000" w:themeColor="text1"/>
          <w:lang w:eastAsia="en-US"/>
        </w:rPr>
        <w:t>протягом</w:t>
      </w:r>
      <w:r w:rsidR="006F2EB2" w:rsidRPr="009B0659">
        <w:rPr>
          <w:color w:val="000000" w:themeColor="text1"/>
        </w:rPr>
        <w:t xml:space="preserve"> трьох робочих днів </w:t>
      </w:r>
      <w:r w:rsidR="003E2391" w:rsidRPr="009B0659">
        <w:rPr>
          <w:color w:val="000000" w:themeColor="text1"/>
        </w:rPr>
        <w:t>і</w:t>
      </w:r>
      <w:r w:rsidR="006F2EB2" w:rsidRPr="009B0659">
        <w:rPr>
          <w:color w:val="000000" w:themeColor="text1"/>
        </w:rPr>
        <w:t xml:space="preserve">з дня </w:t>
      </w:r>
      <w:r w:rsidR="004D292E" w:rsidRPr="009B0659">
        <w:rPr>
          <w:color w:val="000000" w:themeColor="text1"/>
        </w:rPr>
        <w:t>його видання</w:t>
      </w:r>
      <w:r w:rsidR="006F2EB2" w:rsidRPr="009B0659">
        <w:rPr>
          <w:color w:val="000000" w:themeColor="text1"/>
        </w:rPr>
        <w:t>.</w:t>
      </w:r>
    </w:p>
    <w:p w14:paraId="56645400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404E4377" w14:textId="129E2E93" w:rsidR="00437A70" w:rsidRPr="009B0659" w:rsidRDefault="00EB09D9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>11</w:t>
      </w:r>
      <w:r w:rsidR="00437A70" w:rsidRPr="009B0659">
        <w:rPr>
          <w:color w:val="000000" w:themeColor="text1"/>
        </w:rPr>
        <w:t xml:space="preserve">. </w:t>
      </w:r>
      <w:r w:rsidR="00B945A9" w:rsidRPr="009B0659">
        <w:rPr>
          <w:color w:val="000000" w:themeColor="text1"/>
        </w:rPr>
        <w:t>Національн</w:t>
      </w:r>
      <w:r w:rsidR="001805AA" w:rsidRPr="009B0659">
        <w:rPr>
          <w:color w:val="000000" w:themeColor="text1"/>
        </w:rPr>
        <w:t>ий</w:t>
      </w:r>
      <w:r w:rsidR="00B945A9" w:rsidRPr="009B0659">
        <w:rPr>
          <w:color w:val="000000" w:themeColor="text1"/>
        </w:rPr>
        <w:t xml:space="preserve"> банк </w:t>
      </w:r>
      <w:r w:rsidR="00630C3D" w:rsidRPr="009B0659">
        <w:rPr>
          <w:color w:val="000000" w:themeColor="text1"/>
        </w:rPr>
        <w:t>забезпечує</w:t>
      </w:r>
      <w:r w:rsidR="006F2EB2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6E7CBF" w:rsidRPr="009B0659">
        <w:rPr>
          <w:rFonts w:eastAsiaTheme="minorEastAsia"/>
          <w:noProof/>
          <w:color w:val="000000" w:themeColor="text1"/>
          <w:lang w:eastAsia="en-US"/>
        </w:rPr>
        <w:t>надсилання</w:t>
      </w:r>
      <w:r w:rsidR="006F2EB2" w:rsidRPr="009B0659">
        <w:rPr>
          <w:rFonts w:eastAsiaTheme="minorEastAsia"/>
          <w:noProof/>
          <w:color w:val="000000" w:themeColor="text1"/>
          <w:lang w:eastAsia="en-US"/>
        </w:rPr>
        <w:t xml:space="preserve"> </w:t>
      </w:r>
      <w:r w:rsidR="007F3E44" w:rsidRPr="009B0659">
        <w:rPr>
          <w:rFonts w:eastAsiaTheme="minorEastAsia"/>
          <w:noProof/>
          <w:color w:val="000000" w:themeColor="text1"/>
          <w:lang w:eastAsia="en-US"/>
        </w:rPr>
        <w:t xml:space="preserve">наказів </w:t>
      </w:r>
      <w:r w:rsidR="004A6407" w:rsidRPr="009B0659">
        <w:rPr>
          <w:color w:val="000000" w:themeColor="text1"/>
        </w:rPr>
        <w:t>до Міністерства економіки України, Генерального штабу Збройних Сил України, Служби безпеки України, Служби зовнішньої розвідки</w:t>
      </w:r>
      <w:r w:rsidR="006F2EB2" w:rsidRPr="009B0659">
        <w:rPr>
          <w:color w:val="000000" w:themeColor="text1"/>
        </w:rPr>
        <w:t xml:space="preserve"> </w:t>
      </w:r>
      <w:r w:rsidR="008E27E9" w:rsidRPr="009B0659">
        <w:rPr>
          <w:color w:val="000000" w:themeColor="text1"/>
        </w:rPr>
        <w:t>України</w:t>
      </w:r>
      <w:r w:rsidR="00621FDD" w:rsidRPr="009B0659">
        <w:rPr>
          <w:color w:val="000000" w:themeColor="text1"/>
        </w:rPr>
        <w:t>:</w:t>
      </w:r>
    </w:p>
    <w:p w14:paraId="596D796B" w14:textId="77777777" w:rsidR="00621FDD" w:rsidRPr="009B0659" w:rsidRDefault="00621FDD" w:rsidP="00437A70">
      <w:pPr>
        <w:ind w:firstLine="567"/>
        <w:rPr>
          <w:color w:val="000000" w:themeColor="text1"/>
        </w:rPr>
      </w:pPr>
    </w:p>
    <w:p w14:paraId="4D36E409" w14:textId="4C2442B1" w:rsidR="00621FDD" w:rsidRPr="009B0659" w:rsidRDefault="00621FDD" w:rsidP="00621FDD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1) </w:t>
      </w:r>
      <w:r w:rsidR="00365A37" w:rsidRPr="009B0659">
        <w:rPr>
          <w:color w:val="000000" w:themeColor="text1"/>
        </w:rPr>
        <w:t xml:space="preserve">про відповідність установи критеріям, зазначеним у пункті 2 Порядку, та визначення установи критично важливою за наявності підстав, </w:t>
      </w:r>
      <w:r w:rsidR="00E47194">
        <w:rPr>
          <w:color w:val="000000" w:themeColor="text1"/>
        </w:rPr>
        <w:t>наведених</w:t>
      </w:r>
      <w:r w:rsidR="00E47194" w:rsidRPr="009B0659">
        <w:rPr>
          <w:color w:val="000000" w:themeColor="text1"/>
        </w:rPr>
        <w:t xml:space="preserve"> </w:t>
      </w:r>
      <w:r w:rsidR="00365A37" w:rsidRPr="009B0659">
        <w:rPr>
          <w:color w:val="000000" w:themeColor="text1"/>
        </w:rPr>
        <w:t xml:space="preserve">у пункті 3 Порядку, </w:t>
      </w:r>
      <w:r w:rsidRPr="009B0659">
        <w:rPr>
          <w:color w:val="000000" w:themeColor="text1"/>
        </w:rPr>
        <w:t>–</w:t>
      </w:r>
      <w:r w:rsidR="00365A37" w:rsidRPr="009B0659">
        <w:rPr>
          <w:color w:val="000000" w:themeColor="text1"/>
        </w:rPr>
        <w:t xml:space="preserve"> протягом трьох робочих днів із дня</w:t>
      </w:r>
      <w:r w:rsidR="00957B87">
        <w:rPr>
          <w:color w:val="000000" w:themeColor="text1"/>
        </w:rPr>
        <w:t xml:space="preserve"> видання</w:t>
      </w:r>
      <w:r w:rsidR="00365A37" w:rsidRPr="009B0659">
        <w:rPr>
          <w:color w:val="000000" w:themeColor="text1"/>
        </w:rPr>
        <w:t xml:space="preserve"> наказу</w:t>
      </w:r>
      <w:r w:rsidRPr="009B0659">
        <w:rPr>
          <w:color w:val="000000" w:themeColor="text1"/>
        </w:rPr>
        <w:t>;</w:t>
      </w:r>
    </w:p>
    <w:p w14:paraId="50202359" w14:textId="77777777" w:rsidR="009B0659" w:rsidRPr="009B0659" w:rsidRDefault="009B0659" w:rsidP="00621FDD">
      <w:pPr>
        <w:ind w:firstLine="567"/>
        <w:rPr>
          <w:color w:val="000000" w:themeColor="text1"/>
        </w:rPr>
      </w:pPr>
    </w:p>
    <w:p w14:paraId="07E41C75" w14:textId="261F6B9A" w:rsidR="00437A70" w:rsidRPr="009B0659" w:rsidRDefault="00621FDD" w:rsidP="00621FDD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2) </w:t>
      </w:r>
      <w:r w:rsidR="007F3E44" w:rsidRPr="009B0659">
        <w:rPr>
          <w:color w:val="000000" w:themeColor="text1"/>
        </w:rPr>
        <w:t xml:space="preserve">про </w:t>
      </w:r>
      <w:r w:rsidR="006F2EB2" w:rsidRPr="009B0659">
        <w:rPr>
          <w:color w:val="000000" w:themeColor="text1"/>
        </w:rPr>
        <w:t xml:space="preserve">підтвердження статусу критично важливої установи або про позбавлення такого статусу </w:t>
      </w:r>
      <w:r w:rsidRPr="009B0659">
        <w:rPr>
          <w:color w:val="000000" w:themeColor="text1"/>
        </w:rPr>
        <w:t xml:space="preserve">– </w:t>
      </w:r>
      <w:r w:rsidR="00511F50" w:rsidRPr="009B0659">
        <w:rPr>
          <w:color w:val="000000" w:themeColor="text1"/>
        </w:rPr>
        <w:t>не пізніше наступного</w:t>
      </w:r>
      <w:r w:rsidR="0013170E" w:rsidRPr="009B0659">
        <w:rPr>
          <w:color w:val="000000" w:themeColor="text1"/>
        </w:rPr>
        <w:t xml:space="preserve"> робочого дня </w:t>
      </w:r>
      <w:r w:rsidR="006F2EB2" w:rsidRPr="009B0659">
        <w:rPr>
          <w:color w:val="000000" w:themeColor="text1"/>
        </w:rPr>
        <w:t xml:space="preserve">з дня </w:t>
      </w:r>
      <w:r w:rsidR="00957B87">
        <w:rPr>
          <w:color w:val="000000" w:themeColor="text1"/>
        </w:rPr>
        <w:t>видання</w:t>
      </w:r>
      <w:r w:rsidR="00957B87" w:rsidRPr="009B0659">
        <w:rPr>
          <w:color w:val="000000" w:themeColor="text1"/>
        </w:rPr>
        <w:t xml:space="preserve"> </w:t>
      </w:r>
      <w:r w:rsidR="000F0F79" w:rsidRPr="009B0659">
        <w:rPr>
          <w:color w:val="000000" w:themeColor="text1"/>
        </w:rPr>
        <w:t>наказу</w:t>
      </w:r>
      <w:r w:rsidR="006F2EB2" w:rsidRPr="009B0659">
        <w:rPr>
          <w:color w:val="000000" w:themeColor="text1"/>
        </w:rPr>
        <w:t>.</w:t>
      </w:r>
    </w:p>
    <w:p w14:paraId="0F06266C" w14:textId="77777777" w:rsidR="00437A70" w:rsidRPr="009B0659" w:rsidRDefault="00437A70" w:rsidP="00437A70">
      <w:pPr>
        <w:ind w:firstLine="567"/>
        <w:rPr>
          <w:color w:val="000000" w:themeColor="text1"/>
        </w:rPr>
      </w:pPr>
    </w:p>
    <w:p w14:paraId="0191EAE8" w14:textId="5C3731E0" w:rsidR="00437A70" w:rsidRPr="009B0659" w:rsidRDefault="00EB09D9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>12</w:t>
      </w:r>
      <w:r w:rsidR="00437A70" w:rsidRPr="009B0659">
        <w:rPr>
          <w:color w:val="000000" w:themeColor="text1"/>
        </w:rPr>
        <w:t xml:space="preserve">. </w:t>
      </w:r>
      <w:r w:rsidR="00FD5F0A" w:rsidRPr="009B0659">
        <w:rPr>
          <w:color w:val="000000" w:themeColor="text1"/>
        </w:rPr>
        <w:t xml:space="preserve">Критично важливі установи подають </w:t>
      </w:r>
      <w:r w:rsidR="009C2EB0" w:rsidRPr="009B0659">
        <w:rPr>
          <w:color w:val="000000" w:themeColor="text1"/>
        </w:rPr>
        <w:t xml:space="preserve">до Національного банку </w:t>
      </w:r>
      <w:r w:rsidR="00FD5F0A" w:rsidRPr="009B0659">
        <w:rPr>
          <w:color w:val="000000" w:themeColor="text1"/>
        </w:rPr>
        <w:t xml:space="preserve">список </w:t>
      </w:r>
      <w:r w:rsidR="003472FB" w:rsidRPr="009B0659">
        <w:rPr>
          <w:color w:val="000000" w:themeColor="text1"/>
        </w:rPr>
        <w:t xml:space="preserve">військовозобов’язаних, які пропонуються до бронювання на період мобілізації </w:t>
      </w:r>
      <w:r w:rsidR="003472FB" w:rsidRPr="009B0659">
        <w:rPr>
          <w:color w:val="000000" w:themeColor="text1"/>
        </w:rPr>
        <w:lastRenderedPageBreak/>
        <w:t>та на воєнний час</w:t>
      </w:r>
      <w:r w:rsidR="00BD3F56">
        <w:rPr>
          <w:color w:val="000000" w:themeColor="text1"/>
        </w:rPr>
        <w:t>,</w:t>
      </w:r>
      <w:r w:rsidR="003472FB" w:rsidRPr="009B0659">
        <w:rPr>
          <w:color w:val="000000" w:themeColor="text1"/>
        </w:rPr>
        <w:t xml:space="preserve"> </w:t>
      </w:r>
      <w:r w:rsidR="00C96248" w:rsidRPr="009B0659">
        <w:rPr>
          <w:color w:val="000000" w:themeColor="text1"/>
        </w:rPr>
        <w:t xml:space="preserve">з урахуванням </w:t>
      </w:r>
      <w:r w:rsidR="003472FB" w:rsidRPr="009B0659">
        <w:rPr>
          <w:color w:val="000000" w:themeColor="text1"/>
        </w:rPr>
        <w:t xml:space="preserve">вимог </w:t>
      </w:r>
      <w:r w:rsidR="00C96248" w:rsidRPr="009B0659">
        <w:rPr>
          <w:color w:val="000000" w:themeColor="text1"/>
        </w:rPr>
        <w:t>Порядку</w:t>
      </w:r>
      <w:r w:rsidR="001805AA" w:rsidRPr="009B0659">
        <w:rPr>
          <w:color w:val="000000" w:themeColor="text1"/>
        </w:rPr>
        <w:t xml:space="preserve"> бронювання військовозобов’язаних</w:t>
      </w:r>
      <w:r w:rsidR="00B416E9" w:rsidRPr="009B0659">
        <w:rPr>
          <w:color w:val="000000" w:themeColor="text1"/>
        </w:rPr>
        <w:t xml:space="preserve"> за списком військовозобов’язаних</w:t>
      </w:r>
      <w:r w:rsidR="00FE483D" w:rsidRPr="009B0659">
        <w:rPr>
          <w:color w:val="000000" w:themeColor="text1"/>
        </w:rPr>
        <w:t xml:space="preserve"> під час дії воєнного стану, затвердженого постановою Кабін</w:t>
      </w:r>
      <w:r w:rsidR="001B2D27" w:rsidRPr="009B0659">
        <w:rPr>
          <w:color w:val="000000" w:themeColor="text1"/>
        </w:rPr>
        <w:t xml:space="preserve">ету Міністрів України від 27 січня </w:t>
      </w:r>
      <w:r w:rsidR="00FE483D" w:rsidRPr="009B0659">
        <w:rPr>
          <w:color w:val="000000" w:themeColor="text1"/>
        </w:rPr>
        <w:t>2023</w:t>
      </w:r>
      <w:r w:rsidR="001805AA" w:rsidRPr="009B0659">
        <w:rPr>
          <w:color w:val="000000" w:themeColor="text1"/>
        </w:rPr>
        <w:t> </w:t>
      </w:r>
      <w:r w:rsidR="001B2D27" w:rsidRPr="009B0659">
        <w:rPr>
          <w:color w:val="000000" w:themeColor="text1"/>
        </w:rPr>
        <w:t>року</w:t>
      </w:r>
      <w:r w:rsidR="00FE483D" w:rsidRPr="009B0659">
        <w:rPr>
          <w:color w:val="000000" w:themeColor="text1"/>
        </w:rPr>
        <w:t xml:space="preserve"> № 76</w:t>
      </w:r>
      <w:r w:rsidR="0090278D" w:rsidRPr="009B0659">
        <w:rPr>
          <w:color w:val="000000" w:themeColor="text1"/>
        </w:rPr>
        <w:t xml:space="preserve"> (далі – Порядок бронювання)</w:t>
      </w:r>
      <w:r w:rsidR="00C96248" w:rsidRPr="009B0659">
        <w:rPr>
          <w:color w:val="000000" w:themeColor="text1"/>
        </w:rPr>
        <w:t>.</w:t>
      </w:r>
    </w:p>
    <w:p w14:paraId="48D00E3E" w14:textId="2DD7D64F" w:rsidR="00DE25C6" w:rsidRPr="009B0659" w:rsidRDefault="009C2EB0" w:rsidP="00437A70">
      <w:pPr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Національний банк проводить перевірку повноти заповнення списку, наявності </w:t>
      </w:r>
      <w:r w:rsidR="00BD3F56">
        <w:rPr>
          <w:color w:val="000000" w:themeColor="text1"/>
        </w:rPr>
        <w:t>до</w:t>
      </w:r>
      <w:r w:rsidRPr="009B0659">
        <w:rPr>
          <w:color w:val="000000" w:themeColor="text1"/>
        </w:rPr>
        <w:t>даного до нього обґрунтування</w:t>
      </w:r>
      <w:r w:rsidR="00DD72EC" w:rsidRPr="009B0659">
        <w:rPr>
          <w:color w:val="000000" w:themeColor="text1"/>
        </w:rPr>
        <w:t xml:space="preserve">, </w:t>
      </w:r>
      <w:r w:rsidR="00BD3F56">
        <w:rPr>
          <w:color w:val="000000" w:themeColor="text1"/>
        </w:rPr>
        <w:t>зазначеного в</w:t>
      </w:r>
      <w:r w:rsidR="00BD3F56" w:rsidRPr="009B0659">
        <w:rPr>
          <w:color w:val="000000" w:themeColor="text1"/>
        </w:rPr>
        <w:t xml:space="preserve"> </w:t>
      </w:r>
      <w:r w:rsidR="00DD72EC" w:rsidRPr="009B0659">
        <w:rPr>
          <w:color w:val="000000" w:themeColor="text1"/>
        </w:rPr>
        <w:t>пункт</w:t>
      </w:r>
      <w:r w:rsidR="00BD3F56">
        <w:rPr>
          <w:color w:val="000000" w:themeColor="text1"/>
        </w:rPr>
        <w:t>і</w:t>
      </w:r>
      <w:r w:rsidR="00DD72EC" w:rsidRPr="009B0659">
        <w:rPr>
          <w:color w:val="000000" w:themeColor="text1"/>
        </w:rPr>
        <w:t xml:space="preserve"> 8 Порядку бронювання</w:t>
      </w:r>
      <w:r w:rsidRPr="009B0659">
        <w:rPr>
          <w:color w:val="000000" w:themeColor="text1"/>
        </w:rPr>
        <w:t>, дотримання вимо</w:t>
      </w:r>
      <w:r w:rsidR="00B416E9" w:rsidRPr="009B0659">
        <w:rPr>
          <w:color w:val="000000" w:themeColor="text1"/>
        </w:rPr>
        <w:t>г щодо кількості військовозобов’язаних</w:t>
      </w:r>
      <w:r w:rsidRPr="009B0659">
        <w:rPr>
          <w:color w:val="000000" w:themeColor="text1"/>
        </w:rPr>
        <w:t>, які підлягають бронюванню, та подає його на погодження Генеральному штабу Збройних Сил</w:t>
      </w:r>
      <w:r w:rsidR="00BD3F56">
        <w:rPr>
          <w:color w:val="000000" w:themeColor="text1"/>
        </w:rPr>
        <w:t xml:space="preserve"> України</w:t>
      </w:r>
      <w:r w:rsidR="00CA7A94">
        <w:rPr>
          <w:color w:val="000000" w:themeColor="text1"/>
        </w:rPr>
        <w:t xml:space="preserve"> (</w:t>
      </w:r>
      <w:r w:rsidR="00CA7A94" w:rsidRPr="009B0659">
        <w:rPr>
          <w:color w:val="000000" w:themeColor="text1"/>
        </w:rPr>
        <w:t>Служб</w:t>
      </w:r>
      <w:r w:rsidR="00CA7A94">
        <w:rPr>
          <w:color w:val="000000" w:themeColor="text1"/>
        </w:rPr>
        <w:t>і</w:t>
      </w:r>
      <w:r w:rsidR="00CA7A94" w:rsidRPr="009B0659">
        <w:rPr>
          <w:color w:val="000000" w:themeColor="text1"/>
        </w:rPr>
        <w:t xml:space="preserve"> безпеки України, Служб</w:t>
      </w:r>
      <w:r w:rsidR="00CA7A94">
        <w:rPr>
          <w:color w:val="000000" w:themeColor="text1"/>
        </w:rPr>
        <w:t>і</w:t>
      </w:r>
      <w:r w:rsidR="00CA7A94" w:rsidRPr="009B0659">
        <w:rPr>
          <w:color w:val="000000" w:themeColor="text1"/>
        </w:rPr>
        <w:t xml:space="preserve"> зовнішньої розвідки України</w:t>
      </w:r>
      <w:r w:rsidR="00CA7A94">
        <w:rPr>
          <w:color w:val="000000" w:themeColor="text1"/>
        </w:rPr>
        <w:t>)</w:t>
      </w:r>
      <w:r w:rsidRPr="009B0659">
        <w:rPr>
          <w:color w:val="000000" w:themeColor="text1"/>
        </w:rPr>
        <w:t xml:space="preserve"> відповідно до вимог Порядку</w:t>
      </w:r>
      <w:r w:rsidR="0090278D" w:rsidRPr="009B0659">
        <w:rPr>
          <w:color w:val="000000" w:themeColor="text1"/>
        </w:rPr>
        <w:t xml:space="preserve"> бронювання</w:t>
      </w:r>
      <w:r w:rsidRPr="009B0659">
        <w:rPr>
          <w:color w:val="000000" w:themeColor="text1"/>
        </w:rPr>
        <w:t>.</w:t>
      </w:r>
    </w:p>
    <w:p w14:paraId="53909129" w14:textId="418FF69D" w:rsidR="007A3D97" w:rsidRPr="009B0659" w:rsidRDefault="007A3D97" w:rsidP="007A3D97">
      <w:pPr>
        <w:tabs>
          <w:tab w:val="left" w:pos="993"/>
        </w:tabs>
        <w:rPr>
          <w:color w:val="000000" w:themeColor="text1"/>
        </w:rPr>
      </w:pPr>
    </w:p>
    <w:p w14:paraId="0E1918BF" w14:textId="25EE605D" w:rsidR="007A3D97" w:rsidRPr="009B0659" w:rsidRDefault="00EB09D9" w:rsidP="007A3D97">
      <w:pPr>
        <w:tabs>
          <w:tab w:val="left" w:pos="993"/>
        </w:tabs>
        <w:ind w:firstLine="567"/>
        <w:rPr>
          <w:color w:val="000000" w:themeColor="text1"/>
        </w:rPr>
      </w:pPr>
      <w:r w:rsidRPr="009B0659">
        <w:rPr>
          <w:color w:val="000000" w:themeColor="text1"/>
        </w:rPr>
        <w:t>13</w:t>
      </w:r>
      <w:r w:rsidR="007A3D97" w:rsidRPr="009B0659">
        <w:rPr>
          <w:color w:val="000000" w:themeColor="text1"/>
        </w:rPr>
        <w:t xml:space="preserve">. </w:t>
      </w:r>
      <w:r w:rsidR="007A3D97" w:rsidRPr="009B0659">
        <w:rPr>
          <w:rFonts w:eastAsiaTheme="minorEastAsia"/>
          <w:noProof/>
          <w:color w:val="000000" w:themeColor="text1"/>
          <w:lang w:eastAsia="en-US"/>
        </w:rPr>
        <w:t xml:space="preserve">Розгляд звернень установ </w:t>
      </w:r>
      <w:r w:rsidR="007A3D97" w:rsidRPr="009B0659">
        <w:rPr>
          <w:color w:val="000000" w:themeColor="text1"/>
        </w:rPr>
        <w:t xml:space="preserve">здійснюють підрозділи Національного банку, до функцій яких належить здійснення нагляду </w:t>
      </w:r>
      <w:r w:rsidR="001E1216" w:rsidRPr="009B0659">
        <w:rPr>
          <w:color w:val="000000" w:themeColor="text1"/>
        </w:rPr>
        <w:t>за відповідними ринками послуг</w:t>
      </w:r>
      <w:r w:rsidR="00D4384B" w:rsidRPr="009B0659">
        <w:rPr>
          <w:color w:val="000000" w:themeColor="text1"/>
        </w:rPr>
        <w:t>, у порядку</w:t>
      </w:r>
      <w:r w:rsidR="00DB63AF">
        <w:rPr>
          <w:color w:val="000000" w:themeColor="text1"/>
        </w:rPr>
        <w:t>,</w:t>
      </w:r>
      <w:r w:rsidR="00D4384B" w:rsidRPr="009B0659">
        <w:rPr>
          <w:color w:val="000000" w:themeColor="text1"/>
        </w:rPr>
        <w:t xml:space="preserve"> встановленому Національним банком</w:t>
      </w:r>
      <w:r w:rsidR="007A3D97" w:rsidRPr="009B0659">
        <w:rPr>
          <w:color w:val="000000" w:themeColor="text1"/>
        </w:rPr>
        <w:t>.</w:t>
      </w:r>
      <w:r w:rsidR="009B0659" w:rsidRPr="009B0659">
        <w:rPr>
          <w:color w:val="000000" w:themeColor="text1"/>
        </w:rPr>
        <w:t xml:space="preserve"> </w:t>
      </w:r>
    </w:p>
    <w:p w14:paraId="63072325" w14:textId="77777777" w:rsidR="009B0659" w:rsidRPr="009B0659" w:rsidRDefault="009B0659" w:rsidP="001805AA">
      <w:pPr>
        <w:spacing w:after="200" w:line="276" w:lineRule="auto"/>
        <w:jc w:val="left"/>
        <w:rPr>
          <w:color w:val="000000" w:themeColor="text1"/>
        </w:rPr>
        <w:sectPr w:rsidR="009B0659" w:rsidRPr="009B0659" w:rsidSect="009B0659">
          <w:headerReference w:type="default" r:id="rId15"/>
          <w:pgSz w:w="11906" w:h="16838" w:code="9"/>
          <w:pgMar w:top="567" w:right="567" w:bottom="1701" w:left="1701" w:header="284" w:footer="709" w:gutter="0"/>
          <w:pgNumType w:start="1"/>
          <w:cols w:space="708"/>
          <w:titlePg/>
          <w:docGrid w:linePitch="381"/>
        </w:sectPr>
      </w:pPr>
    </w:p>
    <w:p w14:paraId="4DC66225" w14:textId="0937A358" w:rsidR="006B5039" w:rsidRDefault="006B5039" w:rsidP="0084388A">
      <w:pPr>
        <w:ind w:left="5954"/>
        <w:jc w:val="left"/>
        <w:rPr>
          <w:color w:val="000000" w:themeColor="text1"/>
        </w:rPr>
      </w:pPr>
      <w:r w:rsidRPr="009B0659">
        <w:rPr>
          <w:color w:val="000000" w:themeColor="text1"/>
        </w:rPr>
        <w:lastRenderedPageBreak/>
        <w:t>Додаток</w:t>
      </w:r>
      <w:r w:rsidRPr="009B0659">
        <w:rPr>
          <w:color w:val="000000" w:themeColor="text1"/>
        </w:rPr>
        <w:br/>
        <w:t xml:space="preserve">до </w:t>
      </w:r>
      <w:r w:rsidR="00C07655" w:rsidRPr="009B0659">
        <w:rPr>
          <w:color w:val="000000" w:themeColor="text1"/>
        </w:rPr>
        <w:t>Положення про порядок визначення Національним банком України юридичних осіб, що є критично важливими для функціонування економіки та забезпечення життєдіяльності населення в особливий період</w:t>
      </w:r>
    </w:p>
    <w:p w14:paraId="36822B01" w14:textId="678BF629" w:rsidR="00227882" w:rsidRPr="009B0659" w:rsidRDefault="00227882" w:rsidP="0084388A">
      <w:pPr>
        <w:ind w:left="5954"/>
        <w:jc w:val="left"/>
        <w:rPr>
          <w:color w:val="000000" w:themeColor="text1"/>
        </w:rPr>
      </w:pPr>
      <w:r>
        <w:rPr>
          <w:color w:val="000000" w:themeColor="text1"/>
        </w:rPr>
        <w:t>(пункт 4)</w:t>
      </w:r>
    </w:p>
    <w:p w14:paraId="500108EA" w14:textId="6663633F" w:rsidR="006B5039" w:rsidRPr="009B0659" w:rsidRDefault="006B5039" w:rsidP="006B5039">
      <w:pPr>
        <w:jc w:val="left"/>
        <w:rPr>
          <w:color w:val="000000" w:themeColor="text1"/>
        </w:rPr>
      </w:pPr>
    </w:p>
    <w:p w14:paraId="52BFE0EF" w14:textId="77777777" w:rsidR="006B5039" w:rsidRPr="009B0659" w:rsidRDefault="006B5039" w:rsidP="006B5039">
      <w:pPr>
        <w:jc w:val="center"/>
        <w:rPr>
          <w:rFonts w:eastAsiaTheme="minorEastAsia"/>
          <w:color w:val="000000" w:themeColor="text1"/>
          <w:lang w:eastAsia="en-US"/>
        </w:rPr>
      </w:pPr>
    </w:p>
    <w:p w14:paraId="21894279" w14:textId="77777777" w:rsidR="00355D23" w:rsidRDefault="006B5039" w:rsidP="006B5039">
      <w:pPr>
        <w:jc w:val="center"/>
        <w:rPr>
          <w:rFonts w:eastAsiaTheme="minorEastAsia"/>
          <w:color w:val="000000" w:themeColor="text1"/>
          <w:lang w:eastAsia="en-US"/>
        </w:rPr>
      </w:pPr>
      <w:r w:rsidRPr="009B0659">
        <w:rPr>
          <w:rFonts w:eastAsiaTheme="minorEastAsia"/>
          <w:color w:val="000000" w:themeColor="text1"/>
          <w:lang w:eastAsia="en-US"/>
        </w:rPr>
        <w:t xml:space="preserve">Критерії, </w:t>
      </w:r>
      <w:r w:rsidRPr="009B0659">
        <w:rPr>
          <w:color w:val="000000" w:themeColor="text1"/>
        </w:rPr>
        <w:t xml:space="preserve">за якими здійснюється визначення </w:t>
      </w:r>
      <w:r w:rsidRPr="009B0659">
        <w:rPr>
          <w:color w:val="000000" w:themeColor="text1"/>
          <w:shd w:val="clear" w:color="auto" w:fill="FFFFFF"/>
        </w:rPr>
        <w:t xml:space="preserve">установ </w:t>
      </w:r>
      <w:r w:rsidRPr="009B0659">
        <w:rPr>
          <w:rFonts w:eastAsiaTheme="minorEastAsia"/>
          <w:color w:val="000000" w:themeColor="text1"/>
          <w:lang w:eastAsia="en-US"/>
        </w:rPr>
        <w:t xml:space="preserve">такими, </w:t>
      </w:r>
    </w:p>
    <w:p w14:paraId="26250831" w14:textId="612D4A53" w:rsidR="006B5039" w:rsidRPr="009B0659" w:rsidRDefault="006B5039" w:rsidP="006B5039">
      <w:pPr>
        <w:jc w:val="center"/>
        <w:rPr>
          <w:color w:val="000000" w:themeColor="text1"/>
        </w:rPr>
      </w:pPr>
      <w:r w:rsidRPr="009B0659">
        <w:rPr>
          <w:rFonts w:eastAsiaTheme="minorEastAsia"/>
          <w:color w:val="000000" w:themeColor="text1"/>
          <w:lang w:eastAsia="en-US"/>
        </w:rPr>
        <w:t xml:space="preserve">що мають </w:t>
      </w:r>
      <w:r w:rsidRPr="009B0659">
        <w:rPr>
          <w:color w:val="000000" w:themeColor="text1"/>
        </w:rPr>
        <w:t>важливе значення для галузі національної економіки чи задоволення потреб територіальної громади</w:t>
      </w:r>
    </w:p>
    <w:p w14:paraId="318BC7F6" w14:textId="42DCB283" w:rsidR="006B5039" w:rsidRPr="009B0659" w:rsidRDefault="006B5039" w:rsidP="006B5039">
      <w:pPr>
        <w:rPr>
          <w:rFonts w:eastAsiaTheme="minorEastAsia"/>
          <w:color w:val="000000" w:themeColor="text1"/>
          <w:lang w:eastAsia="en-US"/>
        </w:rPr>
      </w:pPr>
    </w:p>
    <w:p w14:paraId="5A82EA3A" w14:textId="4A02B9B7" w:rsidR="006B5039" w:rsidRPr="009B0659" w:rsidRDefault="006B5039" w:rsidP="009B0659">
      <w:pPr>
        <w:spacing w:before="240" w:after="240"/>
        <w:ind w:firstLine="567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color w:val="000000" w:themeColor="text1"/>
        </w:rPr>
        <w:t>1.</w:t>
      </w:r>
      <w:r w:rsidRPr="009B0659">
        <w:rPr>
          <w:color w:val="000000" w:themeColor="text1"/>
          <w:lang w:val="en-US"/>
        </w:rPr>
        <w:t> </w:t>
      </w:r>
      <w:r w:rsidRPr="009B0659">
        <w:rPr>
          <w:color w:val="000000" w:themeColor="text1"/>
        </w:rPr>
        <w:t>Установа визначається такою, що має важливе значення для галузі національної економіки чи задоволення потреб територіальної громади, за умови відповідності одному з таких критеріїв:</w:t>
      </w:r>
    </w:p>
    <w:p w14:paraId="49175EC1" w14:textId="026BD7E2" w:rsidR="006B5039" w:rsidRPr="009B0659" w:rsidRDefault="006B5039" w:rsidP="009B0659">
      <w:pPr>
        <w:tabs>
          <w:tab w:val="left" w:pos="851"/>
        </w:tabs>
        <w:spacing w:before="240" w:after="240"/>
        <w:ind w:firstLine="567"/>
        <w:rPr>
          <w:color w:val="000000" w:themeColor="text1"/>
        </w:rPr>
      </w:pPr>
      <w:r w:rsidRPr="009B0659">
        <w:rPr>
          <w:color w:val="000000" w:themeColor="text1"/>
        </w:rPr>
        <w:t>1) установа є банком, який визначений Національним банком як системно важливий;</w:t>
      </w:r>
    </w:p>
    <w:p w14:paraId="74716941" w14:textId="597D22D4" w:rsidR="006B5039" w:rsidRPr="009B0659" w:rsidRDefault="006B5039" w:rsidP="009B0659">
      <w:pPr>
        <w:tabs>
          <w:tab w:val="left" w:pos="851"/>
        </w:tabs>
        <w:spacing w:before="240" w:after="240"/>
        <w:ind w:firstLine="567"/>
        <w:rPr>
          <w:color w:val="000000" w:themeColor="text1"/>
        </w:rPr>
      </w:pPr>
      <w:r w:rsidRPr="009B0659">
        <w:rPr>
          <w:color w:val="000000" w:themeColor="text1"/>
        </w:rPr>
        <w:t>2) установа є страховиком, як</w:t>
      </w:r>
      <w:r w:rsidR="006D03D4" w:rsidRPr="009B0659">
        <w:rPr>
          <w:color w:val="000000" w:themeColor="text1"/>
        </w:rPr>
        <w:t>ий</w:t>
      </w:r>
      <w:r w:rsidRPr="009B0659">
        <w:rPr>
          <w:color w:val="000000" w:themeColor="text1"/>
        </w:rPr>
        <w:t xml:space="preserve"> відповідно до нормативно-правового </w:t>
      </w:r>
      <w:proofErr w:type="spellStart"/>
      <w:r w:rsidRPr="009B0659">
        <w:rPr>
          <w:color w:val="000000" w:themeColor="text1"/>
        </w:rPr>
        <w:t>акта</w:t>
      </w:r>
      <w:proofErr w:type="spellEnd"/>
      <w:r w:rsidRPr="009B0659">
        <w:rPr>
          <w:color w:val="000000" w:themeColor="text1"/>
        </w:rPr>
        <w:t xml:space="preserve"> Національного банку віднесен</w:t>
      </w:r>
      <w:r w:rsidR="006D03D4" w:rsidRPr="009B0659">
        <w:rPr>
          <w:color w:val="000000" w:themeColor="text1"/>
        </w:rPr>
        <w:t>ий</w:t>
      </w:r>
      <w:r w:rsidRPr="009B0659">
        <w:rPr>
          <w:color w:val="000000" w:themeColor="text1"/>
        </w:rPr>
        <w:t xml:space="preserve"> до страховиків групи 1 або групи 2 суспільної важливості, ма</w:t>
      </w:r>
      <w:r w:rsidR="006D03D4" w:rsidRPr="009B0659">
        <w:rPr>
          <w:color w:val="000000" w:themeColor="text1"/>
        </w:rPr>
        <w:t>є</w:t>
      </w:r>
      <w:r w:rsidRPr="009B0659">
        <w:rPr>
          <w:color w:val="000000" w:themeColor="text1"/>
        </w:rPr>
        <w:t xml:space="preserve"> </w:t>
      </w:r>
      <w:r w:rsidR="00D316F2">
        <w:rPr>
          <w:color w:val="000000" w:themeColor="text1"/>
        </w:rPr>
        <w:t>діючу</w:t>
      </w:r>
      <w:r w:rsidRPr="009B0659">
        <w:rPr>
          <w:color w:val="000000" w:themeColor="text1"/>
        </w:rPr>
        <w:t xml:space="preserve"> ліцензію на здійснення добровільного страхування життя або обов’язкового страхування цивільно-правової відповідальності власників наземних транспортних засобів, а також дотриму</w:t>
      </w:r>
      <w:r w:rsidR="006D03D4" w:rsidRPr="009B0659">
        <w:rPr>
          <w:color w:val="000000" w:themeColor="text1"/>
        </w:rPr>
        <w:t>є</w:t>
      </w:r>
      <w:r w:rsidRPr="009B0659">
        <w:rPr>
          <w:color w:val="000000" w:themeColor="text1"/>
        </w:rPr>
        <w:t>ться нормативу платоспроможності та достатності капіталу і нормативу ризиковості операцій страховика, установлених законодавством України з питань регулювання діяльності небанківських фінансових установ;</w:t>
      </w:r>
    </w:p>
    <w:p w14:paraId="3DDFE31E" w14:textId="1A8CA566" w:rsidR="006B5039" w:rsidRPr="009B0659" w:rsidRDefault="006B5039" w:rsidP="009B0659">
      <w:pPr>
        <w:numPr>
          <w:ilvl w:val="0"/>
          <w:numId w:val="11"/>
        </w:numPr>
        <w:tabs>
          <w:tab w:val="left" w:pos="993"/>
        </w:tabs>
        <w:spacing w:before="240" w:after="240"/>
        <w:ind w:left="0" w:firstLine="567"/>
        <w:rPr>
          <w:rFonts w:eastAsiaTheme="minorEastAsia"/>
          <w:noProof/>
          <w:color w:val="000000" w:themeColor="text1"/>
          <w:lang w:eastAsia="en-US"/>
        </w:rPr>
      </w:pPr>
      <w:r w:rsidRPr="009B0659">
        <w:rPr>
          <w:color w:val="000000" w:themeColor="text1"/>
        </w:rPr>
        <w:t>установа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 є лізингодавцем,</w:t>
      </w:r>
      <w:r w:rsidRPr="009B0659">
        <w:rPr>
          <w:rFonts w:eastAsiaTheme="minorEastAsia"/>
          <w:bCs/>
          <w:noProof/>
          <w:color w:val="000000" w:themeColor="text1"/>
          <w:lang w:eastAsia="en-US"/>
        </w:rPr>
        <w:t xml:space="preserve"> який є учасником банківської групи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, </w:t>
      </w:r>
      <w:r w:rsidR="00DB2556">
        <w:rPr>
          <w:rFonts w:eastAsiaTheme="minorEastAsia"/>
          <w:noProof/>
          <w:color w:val="000000" w:themeColor="text1"/>
          <w:lang w:eastAsia="en-US"/>
        </w:rPr>
        <w:t>у</w:t>
      </w:r>
      <w:r w:rsidRPr="009B0659">
        <w:rPr>
          <w:rFonts w:eastAsiaTheme="minorEastAsia"/>
          <w:noProof/>
          <w:color w:val="000000" w:themeColor="text1"/>
          <w:lang w:eastAsia="en-US"/>
        </w:rPr>
        <w:t xml:space="preserve"> якій відповідальна особа-банк є системно важливим, вартість нових договорів фінансового лізингу якого, укладених упродовж останнього звітного року, перевищує 1 мільярд гривень;</w:t>
      </w:r>
    </w:p>
    <w:p w14:paraId="5118BD28" w14:textId="0F9C7532" w:rsidR="006B5039" w:rsidRPr="009B0659" w:rsidRDefault="006B5039" w:rsidP="009B0659">
      <w:pPr>
        <w:tabs>
          <w:tab w:val="left" w:pos="851"/>
        </w:tabs>
        <w:spacing w:before="240" w:after="240"/>
        <w:ind w:firstLine="567"/>
        <w:rPr>
          <w:color w:val="000000" w:themeColor="text1"/>
        </w:rPr>
      </w:pPr>
      <w:r w:rsidRPr="009B0659">
        <w:rPr>
          <w:color w:val="000000" w:themeColor="text1"/>
        </w:rPr>
        <w:t xml:space="preserve">4) </w:t>
      </w:r>
      <w:r w:rsidR="006D03D4" w:rsidRPr="009B0659">
        <w:rPr>
          <w:color w:val="000000" w:themeColor="text1"/>
        </w:rPr>
        <w:t xml:space="preserve">установа є </w:t>
      </w:r>
      <w:r w:rsidRPr="009B0659">
        <w:rPr>
          <w:color w:val="000000" w:themeColor="text1"/>
        </w:rPr>
        <w:t>учасник</w:t>
      </w:r>
      <w:r w:rsidR="006D03D4" w:rsidRPr="009B0659">
        <w:rPr>
          <w:color w:val="000000" w:themeColor="text1"/>
        </w:rPr>
        <w:t>ом</w:t>
      </w:r>
      <w:r w:rsidRPr="009B0659">
        <w:rPr>
          <w:color w:val="000000" w:themeColor="text1"/>
        </w:rPr>
        <w:t xml:space="preserve"> платіжного ринку, </w:t>
      </w:r>
      <w:r w:rsidR="00F408BB">
        <w:rPr>
          <w:color w:val="000000" w:themeColor="text1"/>
        </w:rPr>
        <w:t>яку</w:t>
      </w:r>
      <w:r w:rsidR="00F408BB" w:rsidRPr="009B0659">
        <w:rPr>
          <w:color w:val="000000" w:themeColor="text1"/>
        </w:rPr>
        <w:t xml:space="preserve"> </w:t>
      </w:r>
      <w:r w:rsidRPr="009B0659">
        <w:rPr>
          <w:color w:val="000000" w:themeColor="text1"/>
        </w:rPr>
        <w:t>відповідно до Закону України “Про платіжні послуги” та нормативно-правових актів Національного банку віднесен</w:t>
      </w:r>
      <w:r w:rsidR="00EC6DA1">
        <w:rPr>
          <w:color w:val="000000" w:themeColor="text1"/>
        </w:rPr>
        <w:t>о</w:t>
      </w:r>
      <w:r w:rsidRPr="009B0659">
        <w:rPr>
          <w:color w:val="000000" w:themeColor="text1"/>
        </w:rPr>
        <w:t xml:space="preserve"> за результатами діяльності впродовж 2022 року до системно важливих або важливих платіжних систем, важливих учасників платіжних систем і важливих технологічних операторів</w:t>
      </w:r>
      <w:r w:rsidRPr="009B0659">
        <w:rPr>
          <w:rFonts w:eastAsiaTheme="minorEastAsia"/>
          <w:noProof/>
          <w:color w:val="000000" w:themeColor="text1"/>
        </w:rPr>
        <w:t>;</w:t>
      </w:r>
    </w:p>
    <w:p w14:paraId="12E0235D" w14:textId="0048BAE3" w:rsidR="009B0659" w:rsidRPr="009B0659" w:rsidRDefault="006D03D4" w:rsidP="009B0659">
      <w:pPr>
        <w:numPr>
          <w:ilvl w:val="0"/>
          <w:numId w:val="12"/>
        </w:numPr>
        <w:tabs>
          <w:tab w:val="left" w:pos="993"/>
        </w:tabs>
        <w:spacing w:before="240" w:after="240"/>
        <w:ind w:left="0" w:firstLine="567"/>
        <w:rPr>
          <w:color w:val="000000" w:themeColor="text1"/>
          <w:shd w:val="clear" w:color="auto" w:fill="FFFFFF"/>
        </w:rPr>
      </w:pPr>
      <w:r w:rsidRPr="009B0659">
        <w:rPr>
          <w:color w:val="000000" w:themeColor="text1"/>
        </w:rPr>
        <w:t>установа є</w:t>
      </w:r>
      <w:r w:rsidRPr="009B0659">
        <w:rPr>
          <w:color w:val="000000" w:themeColor="text1"/>
          <w:shd w:val="clear" w:color="auto" w:fill="FFFFFF"/>
        </w:rPr>
        <w:t xml:space="preserve"> </w:t>
      </w:r>
      <w:r w:rsidR="006B5039" w:rsidRPr="009B0659">
        <w:rPr>
          <w:color w:val="000000" w:themeColor="text1"/>
          <w:shd w:val="clear" w:color="auto" w:fill="FFFFFF"/>
        </w:rPr>
        <w:t>юридичн</w:t>
      </w:r>
      <w:r w:rsidRPr="009B0659">
        <w:rPr>
          <w:color w:val="000000" w:themeColor="text1"/>
          <w:shd w:val="clear" w:color="auto" w:fill="FFFFFF"/>
        </w:rPr>
        <w:t>ою</w:t>
      </w:r>
      <w:r w:rsidR="006B5039" w:rsidRPr="009B0659">
        <w:rPr>
          <w:color w:val="000000" w:themeColor="text1"/>
          <w:shd w:val="clear" w:color="auto" w:fill="FFFFFF"/>
        </w:rPr>
        <w:t xml:space="preserve"> особ</w:t>
      </w:r>
      <w:r w:rsidRPr="009B0659">
        <w:rPr>
          <w:color w:val="000000" w:themeColor="text1"/>
          <w:shd w:val="clear" w:color="auto" w:fill="FFFFFF"/>
        </w:rPr>
        <w:t>ою</w:t>
      </w:r>
      <w:r w:rsidR="006B5039" w:rsidRPr="009B0659">
        <w:rPr>
          <w:color w:val="000000" w:themeColor="text1"/>
          <w:shd w:val="clear" w:color="auto" w:fill="FFFFFF"/>
        </w:rPr>
        <w:t>, як</w:t>
      </w:r>
      <w:r w:rsidRPr="009B0659">
        <w:rPr>
          <w:color w:val="000000" w:themeColor="text1"/>
          <w:shd w:val="clear" w:color="auto" w:fill="FFFFFF"/>
        </w:rPr>
        <w:t>а</w:t>
      </w:r>
      <w:r w:rsidR="006B5039" w:rsidRPr="009B0659">
        <w:rPr>
          <w:color w:val="000000" w:themeColor="text1"/>
          <w:shd w:val="clear" w:color="auto" w:fill="FFFFFF"/>
        </w:rPr>
        <w:t xml:space="preserve"> отримал</w:t>
      </w:r>
      <w:r w:rsidRPr="009B0659">
        <w:rPr>
          <w:color w:val="000000" w:themeColor="text1"/>
          <w:shd w:val="clear" w:color="auto" w:fill="FFFFFF"/>
        </w:rPr>
        <w:t>а</w:t>
      </w:r>
      <w:r w:rsidR="006B5039" w:rsidRPr="009B0659">
        <w:rPr>
          <w:color w:val="000000" w:themeColor="text1"/>
          <w:shd w:val="clear" w:color="auto" w:fill="FFFFFF"/>
        </w:rPr>
        <w:t xml:space="preserve"> ліцензію Національного банку на надання </w:t>
      </w:r>
      <w:r w:rsidR="006B5039" w:rsidRPr="009B0659">
        <w:rPr>
          <w:color w:val="000000" w:themeColor="text1"/>
        </w:rPr>
        <w:t>банкам</w:t>
      </w:r>
      <w:r w:rsidR="006B5039" w:rsidRPr="009B0659">
        <w:rPr>
          <w:color w:val="000000" w:themeColor="text1"/>
          <w:shd w:val="clear" w:color="auto" w:fill="FFFFFF"/>
        </w:rPr>
        <w:t xml:space="preserve"> послуг з інкасації та погодження Національного банку </w:t>
      </w:r>
      <w:r w:rsidR="006B5039" w:rsidRPr="009B0659">
        <w:rPr>
          <w:color w:val="000000" w:themeColor="text1"/>
          <w:shd w:val="clear" w:color="auto" w:fill="FFFFFF"/>
        </w:rPr>
        <w:lastRenderedPageBreak/>
        <w:t>на здійснення операцій з оброблення та зберігання готівки, у середньому за квартал викону</w:t>
      </w:r>
      <w:r w:rsidRPr="009B0659">
        <w:rPr>
          <w:color w:val="000000" w:themeColor="text1"/>
          <w:shd w:val="clear" w:color="auto" w:fill="FFFFFF"/>
        </w:rPr>
        <w:t>є</w:t>
      </w:r>
      <w:r w:rsidR="006B5039" w:rsidRPr="009B0659">
        <w:rPr>
          <w:color w:val="000000" w:themeColor="text1"/>
          <w:shd w:val="clear" w:color="auto" w:fill="FFFFFF"/>
        </w:rPr>
        <w:t xml:space="preserve"> інкасацію та перевезення готівкових коштів на суму понад 5</w:t>
      </w:r>
      <w:r w:rsidR="00EC6DA1">
        <w:rPr>
          <w:color w:val="000000" w:themeColor="text1"/>
          <w:shd w:val="clear" w:color="auto" w:fill="FFFFFF"/>
        </w:rPr>
        <w:t> </w:t>
      </w:r>
      <w:r w:rsidR="006B5039" w:rsidRPr="009B0659">
        <w:rPr>
          <w:color w:val="000000" w:themeColor="text1"/>
          <w:shd w:val="clear" w:color="auto" w:fill="FFFFFF"/>
        </w:rPr>
        <w:t xml:space="preserve">мільярдів гривень, у тому числі </w:t>
      </w:r>
      <w:r w:rsidR="00A079EE">
        <w:rPr>
          <w:color w:val="000000" w:themeColor="text1"/>
          <w:shd w:val="clear" w:color="auto" w:fill="FFFFFF"/>
        </w:rPr>
        <w:t xml:space="preserve">коштів </w:t>
      </w:r>
      <w:r w:rsidR="006B5039" w:rsidRPr="009B0659">
        <w:rPr>
          <w:color w:val="000000" w:themeColor="text1"/>
          <w:shd w:val="clear" w:color="auto" w:fill="FFFFFF"/>
        </w:rPr>
        <w:t xml:space="preserve">державних установ, та </w:t>
      </w:r>
      <w:r w:rsidRPr="009B0659">
        <w:rPr>
          <w:color w:val="000000" w:themeColor="text1"/>
          <w:shd w:val="clear" w:color="auto" w:fill="FFFFFF"/>
        </w:rPr>
        <w:t>здійснює</w:t>
      </w:r>
      <w:r w:rsidR="006B5039" w:rsidRPr="009B0659">
        <w:rPr>
          <w:color w:val="000000" w:themeColor="text1"/>
          <w:shd w:val="clear" w:color="auto" w:fill="FFFFFF"/>
        </w:rPr>
        <w:t xml:space="preserve"> інкасацію не менше 1</w:t>
      </w:r>
      <w:r w:rsidR="00EC6DA1">
        <w:rPr>
          <w:color w:val="000000" w:themeColor="text1"/>
          <w:shd w:val="clear" w:color="auto" w:fill="FFFFFF"/>
        </w:rPr>
        <w:t> </w:t>
      </w:r>
      <w:r w:rsidR="006B5039" w:rsidRPr="009B0659">
        <w:rPr>
          <w:color w:val="000000" w:themeColor="text1"/>
          <w:shd w:val="clear" w:color="auto" w:fill="FFFFFF"/>
        </w:rPr>
        <w:t>000 торгових точок клієнтів і не менше 1</w:t>
      </w:r>
      <w:r w:rsidR="00EC6DA1">
        <w:rPr>
          <w:color w:val="000000" w:themeColor="text1"/>
          <w:shd w:val="clear" w:color="auto" w:fill="FFFFFF"/>
        </w:rPr>
        <w:t> </w:t>
      </w:r>
      <w:r w:rsidR="006B5039" w:rsidRPr="009B0659">
        <w:rPr>
          <w:color w:val="000000" w:themeColor="text1"/>
          <w:shd w:val="clear" w:color="auto" w:fill="FFFFFF"/>
        </w:rPr>
        <w:t>000 банк</w:t>
      </w:r>
      <w:r w:rsidR="00B85646" w:rsidRPr="009B0659">
        <w:rPr>
          <w:color w:val="000000" w:themeColor="text1"/>
          <w:shd w:val="clear" w:color="auto" w:fill="FFFFFF"/>
        </w:rPr>
        <w:t>івських авт</w:t>
      </w:r>
      <w:r w:rsidR="006B5039" w:rsidRPr="009B0659">
        <w:rPr>
          <w:color w:val="000000" w:themeColor="text1"/>
          <w:shd w:val="clear" w:color="auto" w:fill="FFFFFF"/>
        </w:rPr>
        <w:t>оматів та/або програмно-технічних комплексів самообслуговування;</w:t>
      </w:r>
    </w:p>
    <w:p w14:paraId="2E7A9C63" w14:textId="3C7FEE27" w:rsidR="006B5039" w:rsidRPr="009B0659" w:rsidRDefault="006D03D4" w:rsidP="009B0659">
      <w:pPr>
        <w:numPr>
          <w:ilvl w:val="0"/>
          <w:numId w:val="12"/>
        </w:numPr>
        <w:tabs>
          <w:tab w:val="left" w:pos="993"/>
        </w:tabs>
        <w:spacing w:before="240" w:after="240"/>
        <w:ind w:left="0" w:firstLine="567"/>
        <w:rPr>
          <w:color w:val="000000" w:themeColor="text1"/>
          <w:shd w:val="clear" w:color="auto" w:fill="FFFFFF"/>
        </w:rPr>
      </w:pPr>
      <w:r w:rsidRPr="009B0659">
        <w:rPr>
          <w:color w:val="000000" w:themeColor="text1"/>
        </w:rPr>
        <w:t>установа є</w:t>
      </w:r>
      <w:r w:rsidRPr="009B0659">
        <w:rPr>
          <w:color w:val="000000" w:themeColor="text1"/>
          <w:shd w:val="clear" w:color="auto" w:fill="FFFFFF"/>
        </w:rPr>
        <w:t xml:space="preserve"> </w:t>
      </w:r>
      <w:r w:rsidR="00BF3D1D" w:rsidRPr="009B0659">
        <w:rPr>
          <w:color w:val="000000" w:themeColor="text1"/>
        </w:rPr>
        <w:t>єдиним об’єднанням страховиків, які здійснюють обов’язкове страхування цивільно-правової відповідальності власників наземних транспортних засобів за шкоду, заподіяну третім особам</w:t>
      </w:r>
      <w:r w:rsidR="006B5039" w:rsidRPr="009B0659">
        <w:rPr>
          <w:color w:val="000000" w:themeColor="text1"/>
          <w:shd w:val="clear" w:color="auto" w:fill="FFFFFF"/>
        </w:rPr>
        <w:t>;</w:t>
      </w:r>
    </w:p>
    <w:p w14:paraId="737A4F7C" w14:textId="01364107" w:rsidR="006B5039" w:rsidRPr="009B0659" w:rsidRDefault="006D03D4" w:rsidP="009B0659">
      <w:pPr>
        <w:numPr>
          <w:ilvl w:val="0"/>
          <w:numId w:val="12"/>
        </w:numPr>
        <w:tabs>
          <w:tab w:val="left" w:pos="993"/>
        </w:tabs>
        <w:spacing w:before="240" w:after="240"/>
        <w:ind w:left="0" w:firstLine="567"/>
        <w:rPr>
          <w:color w:val="000000" w:themeColor="text1"/>
          <w:shd w:val="clear" w:color="auto" w:fill="FFFFFF"/>
        </w:rPr>
      </w:pPr>
      <w:r w:rsidRPr="009B0659">
        <w:rPr>
          <w:color w:val="000000" w:themeColor="text1"/>
        </w:rPr>
        <w:t>установа є</w:t>
      </w:r>
      <w:r w:rsidRPr="009B0659">
        <w:rPr>
          <w:color w:val="000000" w:themeColor="text1"/>
          <w:shd w:val="clear" w:color="auto" w:fill="FFFFFF"/>
        </w:rPr>
        <w:t xml:space="preserve"> юридичною особою, яка</w:t>
      </w:r>
      <w:r w:rsidRPr="009B0659">
        <w:rPr>
          <w:color w:val="000000" w:themeColor="text1"/>
        </w:rPr>
        <w:t xml:space="preserve"> надає</w:t>
      </w:r>
      <w:r w:rsidR="006B5039" w:rsidRPr="009B0659">
        <w:rPr>
          <w:color w:val="000000" w:themeColor="text1"/>
        </w:rPr>
        <w:t xml:space="preserve"> послуги системно важливим банкам, що є допом</w:t>
      </w:r>
      <w:r w:rsidR="00DB7836" w:rsidRPr="009B0659">
        <w:rPr>
          <w:color w:val="000000" w:themeColor="text1"/>
        </w:rPr>
        <w:t>іжними до платіжних послуг, і її</w:t>
      </w:r>
      <w:r w:rsidR="006B5039" w:rsidRPr="009B0659">
        <w:rPr>
          <w:color w:val="000000" w:themeColor="text1"/>
        </w:rPr>
        <w:t xml:space="preserve"> діяльність безпосередньо п</w:t>
      </w:r>
      <w:r w:rsidR="00B85646" w:rsidRPr="009B0659">
        <w:rPr>
          <w:color w:val="000000" w:themeColor="text1"/>
        </w:rPr>
        <w:t>ов’язана з обслуговуванням банківських авто</w:t>
      </w:r>
      <w:r w:rsidR="006B5039" w:rsidRPr="009B0659">
        <w:rPr>
          <w:color w:val="000000" w:themeColor="text1"/>
        </w:rPr>
        <w:t xml:space="preserve">матів, </w:t>
      </w:r>
      <w:r w:rsidR="00B85646" w:rsidRPr="009B0659">
        <w:rPr>
          <w:color w:val="000000" w:themeColor="text1"/>
        </w:rPr>
        <w:t xml:space="preserve">платіжних </w:t>
      </w:r>
      <w:r w:rsidR="006B5039" w:rsidRPr="009B0659">
        <w:rPr>
          <w:color w:val="000000" w:themeColor="text1"/>
        </w:rPr>
        <w:t>терміналів, виконання</w:t>
      </w:r>
      <w:r w:rsidR="00B85646" w:rsidRPr="009B0659">
        <w:rPr>
          <w:color w:val="000000" w:themeColor="text1"/>
        </w:rPr>
        <w:t>м</w:t>
      </w:r>
      <w:r w:rsidR="006B5039" w:rsidRPr="009B0659">
        <w:rPr>
          <w:color w:val="000000" w:themeColor="text1"/>
        </w:rPr>
        <w:t xml:space="preserve"> міжбанківських платіжних операцій в обсягах не менших ніж 35% від кількості відповідних пристроїв/операцій системно важливого банку</w:t>
      </w:r>
      <w:r w:rsidR="00162D2E" w:rsidRPr="009B0659">
        <w:rPr>
          <w:color w:val="000000" w:themeColor="text1"/>
        </w:rPr>
        <w:t>.</w:t>
      </w:r>
    </w:p>
    <w:p w14:paraId="52CC9F46" w14:textId="77777777" w:rsidR="0090278D" w:rsidRPr="009B0659" w:rsidRDefault="0090278D" w:rsidP="009B0659">
      <w:pPr>
        <w:tabs>
          <w:tab w:val="left" w:pos="993"/>
        </w:tabs>
        <w:spacing w:before="240" w:after="240"/>
        <w:ind w:firstLine="567"/>
        <w:rPr>
          <w:color w:val="000000" w:themeColor="text1"/>
        </w:rPr>
      </w:pPr>
    </w:p>
    <w:sectPr w:rsidR="0090278D" w:rsidRPr="009B0659" w:rsidSect="009B0659">
      <w:headerReference w:type="default" r:id="rId16"/>
      <w:pgSz w:w="11906" w:h="16838" w:code="9"/>
      <w:pgMar w:top="567" w:right="567" w:bottom="1701" w:left="1701" w:header="28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18F81" w14:textId="77777777" w:rsidR="00CA4946" w:rsidRDefault="00CA4946">
      <w:r>
        <w:separator/>
      </w:r>
    </w:p>
  </w:endnote>
  <w:endnote w:type="continuationSeparator" w:id="0">
    <w:p w14:paraId="3A82ED5E" w14:textId="77777777" w:rsidR="00CA4946" w:rsidRDefault="00CA4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D8444" w14:textId="77777777" w:rsidR="00CA4946" w:rsidRDefault="00CA4946">
      <w:r>
        <w:separator/>
      </w:r>
    </w:p>
  </w:footnote>
  <w:footnote w:type="continuationSeparator" w:id="0">
    <w:p w14:paraId="62E1A8BF" w14:textId="77777777" w:rsidR="00CA4946" w:rsidRDefault="00CA49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37513"/>
      <w:docPartObj>
        <w:docPartGallery w:val="Page Numbers (Top of Page)"/>
        <w:docPartUnique/>
      </w:docPartObj>
    </w:sdtPr>
    <w:sdtEndPr/>
    <w:sdtContent>
      <w:p w14:paraId="6E04DE25" w14:textId="50D7C0CD" w:rsidR="009B0659" w:rsidRDefault="009B06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E9BF6B2" w14:textId="77777777" w:rsidR="009B0659" w:rsidRDefault="009B065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317855"/>
      <w:docPartObj>
        <w:docPartGallery w:val="Page Numbers (Top of Page)"/>
        <w:docPartUnique/>
      </w:docPartObj>
    </w:sdtPr>
    <w:sdtEndPr/>
    <w:sdtContent>
      <w:p w14:paraId="602E2AAD" w14:textId="1D351FDC" w:rsidR="009B0659" w:rsidRDefault="009B06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78F2">
          <w:rPr>
            <w:noProof/>
          </w:rPr>
          <w:t>3</w:t>
        </w:r>
        <w:r>
          <w:fldChar w:fldCharType="end"/>
        </w:r>
      </w:p>
    </w:sdtContent>
  </w:sdt>
  <w:p w14:paraId="662813C6" w14:textId="77777777" w:rsidR="009B0659" w:rsidRDefault="009B0659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0678973"/>
      <w:docPartObj>
        <w:docPartGallery w:val="Page Numbers (Top of Page)"/>
        <w:docPartUnique/>
      </w:docPartObj>
    </w:sdtPr>
    <w:sdtEndPr/>
    <w:sdtContent>
      <w:p w14:paraId="16184010" w14:textId="0AE937AB" w:rsidR="009B0659" w:rsidRDefault="009B065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385F">
          <w:rPr>
            <w:noProof/>
          </w:rPr>
          <w:t>2</w:t>
        </w:r>
        <w:r>
          <w:fldChar w:fldCharType="end"/>
        </w:r>
      </w:p>
    </w:sdtContent>
  </w:sdt>
  <w:p w14:paraId="3B5E6FFE" w14:textId="7D6BF788" w:rsidR="009B0659" w:rsidRDefault="009B0659" w:rsidP="009B0659">
    <w:pPr>
      <w:pStyle w:val="a5"/>
      <w:spacing w:after="120"/>
      <w:ind w:left="6804"/>
    </w:pPr>
    <w:r>
      <w:t>Продовження додатка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905DD"/>
    <w:multiLevelType w:val="hybridMultilevel"/>
    <w:tmpl w:val="4008ECA2"/>
    <w:lvl w:ilvl="0" w:tplc="4F2477D2">
      <w:start w:val="1"/>
      <w:numFmt w:val="decimal"/>
      <w:lvlText w:val="%1."/>
      <w:lvlJc w:val="left"/>
      <w:pPr>
        <w:ind w:left="3905" w:hanging="360"/>
      </w:pPr>
    </w:lvl>
    <w:lvl w:ilvl="1" w:tplc="1D98B6EA" w:tentative="1">
      <w:start w:val="1"/>
      <w:numFmt w:val="lowerLetter"/>
      <w:lvlText w:val="%2."/>
      <w:lvlJc w:val="left"/>
      <w:pPr>
        <w:ind w:left="1789" w:hanging="360"/>
      </w:pPr>
    </w:lvl>
    <w:lvl w:ilvl="2" w:tplc="A204FA3E" w:tentative="1">
      <w:start w:val="1"/>
      <w:numFmt w:val="lowerRoman"/>
      <w:lvlText w:val="%3."/>
      <w:lvlJc w:val="right"/>
      <w:pPr>
        <w:ind w:left="2509" w:hanging="180"/>
      </w:pPr>
    </w:lvl>
    <w:lvl w:ilvl="3" w:tplc="A430444C" w:tentative="1">
      <w:start w:val="1"/>
      <w:numFmt w:val="decimal"/>
      <w:lvlText w:val="%4."/>
      <w:lvlJc w:val="left"/>
      <w:pPr>
        <w:ind w:left="3229" w:hanging="360"/>
      </w:pPr>
    </w:lvl>
    <w:lvl w:ilvl="4" w:tplc="71007304" w:tentative="1">
      <w:start w:val="1"/>
      <w:numFmt w:val="lowerLetter"/>
      <w:lvlText w:val="%5."/>
      <w:lvlJc w:val="left"/>
      <w:pPr>
        <w:ind w:left="3949" w:hanging="360"/>
      </w:pPr>
    </w:lvl>
    <w:lvl w:ilvl="5" w:tplc="D6ECBC20" w:tentative="1">
      <w:start w:val="1"/>
      <w:numFmt w:val="lowerRoman"/>
      <w:lvlText w:val="%6."/>
      <w:lvlJc w:val="right"/>
      <w:pPr>
        <w:ind w:left="4669" w:hanging="180"/>
      </w:pPr>
    </w:lvl>
    <w:lvl w:ilvl="6" w:tplc="A3C08076" w:tentative="1">
      <w:start w:val="1"/>
      <w:numFmt w:val="decimal"/>
      <w:lvlText w:val="%7."/>
      <w:lvlJc w:val="left"/>
      <w:pPr>
        <w:ind w:left="5389" w:hanging="360"/>
      </w:pPr>
    </w:lvl>
    <w:lvl w:ilvl="7" w:tplc="AC805AAC" w:tentative="1">
      <w:start w:val="1"/>
      <w:numFmt w:val="lowerLetter"/>
      <w:lvlText w:val="%8."/>
      <w:lvlJc w:val="left"/>
      <w:pPr>
        <w:ind w:left="6109" w:hanging="360"/>
      </w:pPr>
    </w:lvl>
    <w:lvl w:ilvl="8" w:tplc="CD8C25D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184D71"/>
    <w:multiLevelType w:val="hybridMultilevel"/>
    <w:tmpl w:val="3F109CDE"/>
    <w:lvl w:ilvl="0" w:tplc="5B9E5262">
      <w:start w:val="1"/>
      <w:numFmt w:val="decimal"/>
      <w:lvlText w:val="%1."/>
      <w:lvlJc w:val="left"/>
      <w:pPr>
        <w:ind w:left="1429" w:hanging="360"/>
      </w:pPr>
    </w:lvl>
    <w:lvl w:ilvl="1" w:tplc="0F0A71D0" w:tentative="1">
      <w:start w:val="1"/>
      <w:numFmt w:val="lowerLetter"/>
      <w:lvlText w:val="%2."/>
      <w:lvlJc w:val="left"/>
      <w:pPr>
        <w:ind w:left="2149" w:hanging="360"/>
      </w:pPr>
    </w:lvl>
    <w:lvl w:ilvl="2" w:tplc="D9E84B4A" w:tentative="1">
      <w:start w:val="1"/>
      <w:numFmt w:val="lowerRoman"/>
      <w:lvlText w:val="%3."/>
      <w:lvlJc w:val="right"/>
      <w:pPr>
        <w:ind w:left="2869" w:hanging="180"/>
      </w:pPr>
    </w:lvl>
    <w:lvl w:ilvl="3" w:tplc="B9128BFC" w:tentative="1">
      <w:start w:val="1"/>
      <w:numFmt w:val="decimal"/>
      <w:lvlText w:val="%4."/>
      <w:lvlJc w:val="left"/>
      <w:pPr>
        <w:ind w:left="3589" w:hanging="360"/>
      </w:pPr>
    </w:lvl>
    <w:lvl w:ilvl="4" w:tplc="E4EE4208" w:tentative="1">
      <w:start w:val="1"/>
      <w:numFmt w:val="lowerLetter"/>
      <w:lvlText w:val="%5."/>
      <w:lvlJc w:val="left"/>
      <w:pPr>
        <w:ind w:left="4309" w:hanging="360"/>
      </w:pPr>
    </w:lvl>
    <w:lvl w:ilvl="5" w:tplc="A6EC390C" w:tentative="1">
      <w:start w:val="1"/>
      <w:numFmt w:val="lowerRoman"/>
      <w:lvlText w:val="%6."/>
      <w:lvlJc w:val="right"/>
      <w:pPr>
        <w:ind w:left="5029" w:hanging="180"/>
      </w:pPr>
    </w:lvl>
    <w:lvl w:ilvl="6" w:tplc="09D46E16" w:tentative="1">
      <w:start w:val="1"/>
      <w:numFmt w:val="decimal"/>
      <w:lvlText w:val="%7."/>
      <w:lvlJc w:val="left"/>
      <w:pPr>
        <w:ind w:left="5749" w:hanging="360"/>
      </w:pPr>
    </w:lvl>
    <w:lvl w:ilvl="7" w:tplc="AABA51D4" w:tentative="1">
      <w:start w:val="1"/>
      <w:numFmt w:val="lowerLetter"/>
      <w:lvlText w:val="%8."/>
      <w:lvlJc w:val="left"/>
      <w:pPr>
        <w:ind w:left="6469" w:hanging="360"/>
      </w:pPr>
    </w:lvl>
    <w:lvl w:ilvl="8" w:tplc="9CFC0FF6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C21326"/>
    <w:multiLevelType w:val="hybridMultilevel"/>
    <w:tmpl w:val="988486E6"/>
    <w:lvl w:ilvl="0" w:tplc="F5DA512A">
      <w:start w:val="9"/>
      <w:numFmt w:val="decimal"/>
      <w:lvlText w:val="%1."/>
      <w:lvlJc w:val="left"/>
      <w:pPr>
        <w:ind w:left="3054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0667B6"/>
    <w:multiLevelType w:val="hybridMultilevel"/>
    <w:tmpl w:val="12CA1F02"/>
    <w:lvl w:ilvl="0" w:tplc="0526BDA8">
      <w:start w:val="7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45796"/>
    <w:multiLevelType w:val="hybridMultilevel"/>
    <w:tmpl w:val="D44AD2DE"/>
    <w:lvl w:ilvl="0" w:tplc="83EA51F0">
      <w:start w:val="1"/>
      <w:numFmt w:val="decimal"/>
      <w:lvlText w:val="%1."/>
      <w:lvlJc w:val="left"/>
      <w:pPr>
        <w:ind w:left="1429" w:hanging="360"/>
      </w:pPr>
    </w:lvl>
    <w:lvl w:ilvl="1" w:tplc="E782F418" w:tentative="1">
      <w:start w:val="1"/>
      <w:numFmt w:val="lowerLetter"/>
      <w:lvlText w:val="%2."/>
      <w:lvlJc w:val="left"/>
      <w:pPr>
        <w:ind w:left="2149" w:hanging="360"/>
      </w:pPr>
    </w:lvl>
    <w:lvl w:ilvl="2" w:tplc="04A44766" w:tentative="1">
      <w:start w:val="1"/>
      <w:numFmt w:val="lowerRoman"/>
      <w:lvlText w:val="%3."/>
      <w:lvlJc w:val="right"/>
      <w:pPr>
        <w:ind w:left="2869" w:hanging="180"/>
      </w:pPr>
    </w:lvl>
    <w:lvl w:ilvl="3" w:tplc="A5960E5E" w:tentative="1">
      <w:start w:val="1"/>
      <w:numFmt w:val="decimal"/>
      <w:lvlText w:val="%4."/>
      <w:lvlJc w:val="left"/>
      <w:pPr>
        <w:ind w:left="3589" w:hanging="360"/>
      </w:pPr>
    </w:lvl>
    <w:lvl w:ilvl="4" w:tplc="8D06A170" w:tentative="1">
      <w:start w:val="1"/>
      <w:numFmt w:val="lowerLetter"/>
      <w:lvlText w:val="%5."/>
      <w:lvlJc w:val="left"/>
      <w:pPr>
        <w:ind w:left="4309" w:hanging="360"/>
      </w:pPr>
    </w:lvl>
    <w:lvl w:ilvl="5" w:tplc="F4A26EF8" w:tentative="1">
      <w:start w:val="1"/>
      <w:numFmt w:val="lowerRoman"/>
      <w:lvlText w:val="%6."/>
      <w:lvlJc w:val="right"/>
      <w:pPr>
        <w:ind w:left="5029" w:hanging="180"/>
      </w:pPr>
    </w:lvl>
    <w:lvl w:ilvl="6" w:tplc="C2887248" w:tentative="1">
      <w:start w:val="1"/>
      <w:numFmt w:val="decimal"/>
      <w:lvlText w:val="%7."/>
      <w:lvlJc w:val="left"/>
      <w:pPr>
        <w:ind w:left="5749" w:hanging="360"/>
      </w:pPr>
    </w:lvl>
    <w:lvl w:ilvl="7" w:tplc="BB7AE102" w:tentative="1">
      <w:start w:val="1"/>
      <w:numFmt w:val="lowerLetter"/>
      <w:lvlText w:val="%8."/>
      <w:lvlJc w:val="left"/>
      <w:pPr>
        <w:ind w:left="6469" w:hanging="360"/>
      </w:pPr>
    </w:lvl>
    <w:lvl w:ilvl="8" w:tplc="A4BA25B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9C74C89"/>
    <w:multiLevelType w:val="hybridMultilevel"/>
    <w:tmpl w:val="A218F4E6"/>
    <w:lvl w:ilvl="0" w:tplc="E264B12E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E3145"/>
    <w:multiLevelType w:val="hybridMultilevel"/>
    <w:tmpl w:val="AFDE8DF0"/>
    <w:lvl w:ilvl="0" w:tplc="782CC60C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CF69B0"/>
    <w:multiLevelType w:val="hybridMultilevel"/>
    <w:tmpl w:val="3F4802E4"/>
    <w:lvl w:ilvl="0" w:tplc="B4D032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A24025D"/>
    <w:multiLevelType w:val="hybridMultilevel"/>
    <w:tmpl w:val="8EBE89F4"/>
    <w:lvl w:ilvl="0" w:tplc="7C1A7226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A0FDD"/>
    <w:multiLevelType w:val="hybridMultilevel"/>
    <w:tmpl w:val="E732F566"/>
    <w:lvl w:ilvl="0" w:tplc="126AED6C">
      <w:start w:val="1"/>
      <w:numFmt w:val="decimal"/>
      <w:lvlText w:val="%1)"/>
      <w:lvlJc w:val="left"/>
      <w:pPr>
        <w:ind w:left="951" w:hanging="384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98B6609"/>
    <w:multiLevelType w:val="hybridMultilevel"/>
    <w:tmpl w:val="57F2641C"/>
    <w:lvl w:ilvl="0" w:tplc="4C886C36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FE7AD8"/>
    <w:multiLevelType w:val="hybridMultilevel"/>
    <w:tmpl w:val="FC1ED0A8"/>
    <w:lvl w:ilvl="0" w:tplc="C0867376">
      <w:start w:val="4"/>
      <w:numFmt w:val="decimal"/>
      <w:lvlText w:val="%1."/>
      <w:lvlJc w:val="left"/>
      <w:pPr>
        <w:ind w:left="927" w:hanging="360"/>
      </w:pPr>
      <w:rPr>
        <w:rFonts w:eastAsiaTheme="minorEastAsia" w:hint="default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21082"/>
    <w:multiLevelType w:val="hybridMultilevel"/>
    <w:tmpl w:val="1EE0D4CA"/>
    <w:lvl w:ilvl="0" w:tplc="035ACAF2">
      <w:start w:val="4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BA0100"/>
    <w:multiLevelType w:val="hybridMultilevel"/>
    <w:tmpl w:val="1556FF20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11"/>
  </w:num>
  <w:num w:numId="7">
    <w:abstractNumId w:val="13"/>
  </w:num>
  <w:num w:numId="8">
    <w:abstractNumId w:val="12"/>
  </w:num>
  <w:num w:numId="9">
    <w:abstractNumId w:val="3"/>
  </w:num>
  <w:num w:numId="10">
    <w:abstractNumId w:val="2"/>
  </w:num>
  <w:num w:numId="11">
    <w:abstractNumId w:val="8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9"/>
  <w:proofState w:spelling="clean" w:grammar="clean"/>
  <w:defaultTabStop w:val="709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F65"/>
    <w:rsid w:val="00002C42"/>
    <w:rsid w:val="000064FA"/>
    <w:rsid w:val="0000698D"/>
    <w:rsid w:val="000069AF"/>
    <w:rsid w:val="00012623"/>
    <w:rsid w:val="00015CF3"/>
    <w:rsid w:val="00015FDE"/>
    <w:rsid w:val="00017926"/>
    <w:rsid w:val="000273FB"/>
    <w:rsid w:val="0003331E"/>
    <w:rsid w:val="000342A5"/>
    <w:rsid w:val="00037527"/>
    <w:rsid w:val="0003793C"/>
    <w:rsid w:val="000403E4"/>
    <w:rsid w:val="000422EA"/>
    <w:rsid w:val="0004623B"/>
    <w:rsid w:val="000543C6"/>
    <w:rsid w:val="000574CE"/>
    <w:rsid w:val="00057A5C"/>
    <w:rsid w:val="000600A8"/>
    <w:rsid w:val="00062DFC"/>
    <w:rsid w:val="00063480"/>
    <w:rsid w:val="000635E6"/>
    <w:rsid w:val="000663B4"/>
    <w:rsid w:val="000679F5"/>
    <w:rsid w:val="00073C85"/>
    <w:rsid w:val="00082EF0"/>
    <w:rsid w:val="00092E91"/>
    <w:rsid w:val="000954B5"/>
    <w:rsid w:val="000964E8"/>
    <w:rsid w:val="000A02C7"/>
    <w:rsid w:val="000A1EE0"/>
    <w:rsid w:val="000B2990"/>
    <w:rsid w:val="000B3386"/>
    <w:rsid w:val="000B42CB"/>
    <w:rsid w:val="000C74B1"/>
    <w:rsid w:val="000C79AF"/>
    <w:rsid w:val="000C7A9E"/>
    <w:rsid w:val="000D0558"/>
    <w:rsid w:val="000D6F07"/>
    <w:rsid w:val="000D778F"/>
    <w:rsid w:val="000E0CB3"/>
    <w:rsid w:val="000E1A45"/>
    <w:rsid w:val="000E1B37"/>
    <w:rsid w:val="000E5B8C"/>
    <w:rsid w:val="000F0F79"/>
    <w:rsid w:val="000F136D"/>
    <w:rsid w:val="000F1660"/>
    <w:rsid w:val="000F36E4"/>
    <w:rsid w:val="000F385F"/>
    <w:rsid w:val="001039CA"/>
    <w:rsid w:val="00110C3E"/>
    <w:rsid w:val="00120689"/>
    <w:rsid w:val="001251E8"/>
    <w:rsid w:val="0013170E"/>
    <w:rsid w:val="00131C63"/>
    <w:rsid w:val="001334EC"/>
    <w:rsid w:val="00135020"/>
    <w:rsid w:val="001359C4"/>
    <w:rsid w:val="001367A0"/>
    <w:rsid w:val="00146D0A"/>
    <w:rsid w:val="001532AC"/>
    <w:rsid w:val="00162D2E"/>
    <w:rsid w:val="001631E2"/>
    <w:rsid w:val="0016646D"/>
    <w:rsid w:val="00170F60"/>
    <w:rsid w:val="0017159E"/>
    <w:rsid w:val="001740C0"/>
    <w:rsid w:val="001742F1"/>
    <w:rsid w:val="0017565D"/>
    <w:rsid w:val="00177CE0"/>
    <w:rsid w:val="001805AA"/>
    <w:rsid w:val="00181EF5"/>
    <w:rsid w:val="00190E1A"/>
    <w:rsid w:val="001971F6"/>
    <w:rsid w:val="001A0EE5"/>
    <w:rsid w:val="001A16FA"/>
    <w:rsid w:val="001A4CB9"/>
    <w:rsid w:val="001A6795"/>
    <w:rsid w:val="001A6853"/>
    <w:rsid w:val="001B2D27"/>
    <w:rsid w:val="001C206C"/>
    <w:rsid w:val="001C5904"/>
    <w:rsid w:val="001C654B"/>
    <w:rsid w:val="001D4193"/>
    <w:rsid w:val="001D425B"/>
    <w:rsid w:val="001D487A"/>
    <w:rsid w:val="001E1216"/>
    <w:rsid w:val="001F6536"/>
    <w:rsid w:val="001F719F"/>
    <w:rsid w:val="00202655"/>
    <w:rsid w:val="00214E0E"/>
    <w:rsid w:val="00216B4F"/>
    <w:rsid w:val="00217329"/>
    <w:rsid w:val="00217C33"/>
    <w:rsid w:val="0022003C"/>
    <w:rsid w:val="002238D1"/>
    <w:rsid w:val="002240F0"/>
    <w:rsid w:val="00225771"/>
    <w:rsid w:val="00227882"/>
    <w:rsid w:val="00234354"/>
    <w:rsid w:val="00241373"/>
    <w:rsid w:val="002453C3"/>
    <w:rsid w:val="00253BF9"/>
    <w:rsid w:val="00257412"/>
    <w:rsid w:val="002574EE"/>
    <w:rsid w:val="00257730"/>
    <w:rsid w:val="002626BF"/>
    <w:rsid w:val="00264983"/>
    <w:rsid w:val="00266678"/>
    <w:rsid w:val="0026717B"/>
    <w:rsid w:val="00276988"/>
    <w:rsid w:val="00280DCC"/>
    <w:rsid w:val="002853DB"/>
    <w:rsid w:val="00285DDA"/>
    <w:rsid w:val="00290F65"/>
    <w:rsid w:val="002A3D20"/>
    <w:rsid w:val="002A77EA"/>
    <w:rsid w:val="002B0D26"/>
    <w:rsid w:val="002B351E"/>
    <w:rsid w:val="002B3F71"/>
    <w:rsid w:val="002B582B"/>
    <w:rsid w:val="002C1FDB"/>
    <w:rsid w:val="002C2894"/>
    <w:rsid w:val="002C324B"/>
    <w:rsid w:val="002D05E8"/>
    <w:rsid w:val="002D1790"/>
    <w:rsid w:val="002E6E8C"/>
    <w:rsid w:val="002F23E4"/>
    <w:rsid w:val="002F31D0"/>
    <w:rsid w:val="002F472E"/>
    <w:rsid w:val="002F48EF"/>
    <w:rsid w:val="002F5D7C"/>
    <w:rsid w:val="002F78C6"/>
    <w:rsid w:val="003103E5"/>
    <w:rsid w:val="0032063D"/>
    <w:rsid w:val="0033261C"/>
    <w:rsid w:val="00333ED2"/>
    <w:rsid w:val="00337BCE"/>
    <w:rsid w:val="00340D07"/>
    <w:rsid w:val="00340D88"/>
    <w:rsid w:val="003439A7"/>
    <w:rsid w:val="00345982"/>
    <w:rsid w:val="003461CC"/>
    <w:rsid w:val="003472FB"/>
    <w:rsid w:val="00351A06"/>
    <w:rsid w:val="003539B5"/>
    <w:rsid w:val="00355D23"/>
    <w:rsid w:val="00356E34"/>
    <w:rsid w:val="00357676"/>
    <w:rsid w:val="00365A37"/>
    <w:rsid w:val="00367C53"/>
    <w:rsid w:val="0037251B"/>
    <w:rsid w:val="003751BC"/>
    <w:rsid w:val="00377BC0"/>
    <w:rsid w:val="003821AF"/>
    <w:rsid w:val="003828EE"/>
    <w:rsid w:val="0038385E"/>
    <w:rsid w:val="0038394E"/>
    <w:rsid w:val="00384F65"/>
    <w:rsid w:val="003866FC"/>
    <w:rsid w:val="00390323"/>
    <w:rsid w:val="003919F7"/>
    <w:rsid w:val="00392326"/>
    <w:rsid w:val="0039725C"/>
    <w:rsid w:val="003A288E"/>
    <w:rsid w:val="003A4C17"/>
    <w:rsid w:val="003A751F"/>
    <w:rsid w:val="003B1370"/>
    <w:rsid w:val="003B52F5"/>
    <w:rsid w:val="003B6C5B"/>
    <w:rsid w:val="003C3282"/>
    <w:rsid w:val="003C3985"/>
    <w:rsid w:val="003C536C"/>
    <w:rsid w:val="003C6445"/>
    <w:rsid w:val="003D4CA9"/>
    <w:rsid w:val="003D6B5A"/>
    <w:rsid w:val="003E2391"/>
    <w:rsid w:val="003F0441"/>
    <w:rsid w:val="003F086F"/>
    <w:rsid w:val="003F28B5"/>
    <w:rsid w:val="003F5DDE"/>
    <w:rsid w:val="003F7093"/>
    <w:rsid w:val="003F74FA"/>
    <w:rsid w:val="00401EDB"/>
    <w:rsid w:val="00404C93"/>
    <w:rsid w:val="00407877"/>
    <w:rsid w:val="004130B9"/>
    <w:rsid w:val="00416D73"/>
    <w:rsid w:val="00420028"/>
    <w:rsid w:val="00423068"/>
    <w:rsid w:val="00437A70"/>
    <w:rsid w:val="00440B10"/>
    <w:rsid w:val="00444BCB"/>
    <w:rsid w:val="00445DA2"/>
    <w:rsid w:val="00450C32"/>
    <w:rsid w:val="00455B45"/>
    <w:rsid w:val="00460215"/>
    <w:rsid w:val="00460BA2"/>
    <w:rsid w:val="004650AD"/>
    <w:rsid w:val="00470271"/>
    <w:rsid w:val="00473CD8"/>
    <w:rsid w:val="004803E3"/>
    <w:rsid w:val="00482C77"/>
    <w:rsid w:val="0048391C"/>
    <w:rsid w:val="004858BD"/>
    <w:rsid w:val="00487BC2"/>
    <w:rsid w:val="00494129"/>
    <w:rsid w:val="00494EB7"/>
    <w:rsid w:val="004970F4"/>
    <w:rsid w:val="004A1CFC"/>
    <w:rsid w:val="004A6407"/>
    <w:rsid w:val="004A7F75"/>
    <w:rsid w:val="004B1FE9"/>
    <w:rsid w:val="004B5574"/>
    <w:rsid w:val="004B7B46"/>
    <w:rsid w:val="004D090E"/>
    <w:rsid w:val="004D292E"/>
    <w:rsid w:val="004D7580"/>
    <w:rsid w:val="004E0315"/>
    <w:rsid w:val="004E10B5"/>
    <w:rsid w:val="004E22E2"/>
    <w:rsid w:val="004E7566"/>
    <w:rsid w:val="004F05D5"/>
    <w:rsid w:val="004F61FA"/>
    <w:rsid w:val="004F6B53"/>
    <w:rsid w:val="004F7286"/>
    <w:rsid w:val="00504427"/>
    <w:rsid w:val="0050563F"/>
    <w:rsid w:val="0050593A"/>
    <w:rsid w:val="00505B10"/>
    <w:rsid w:val="00510F68"/>
    <w:rsid w:val="00511F50"/>
    <w:rsid w:val="0051774A"/>
    <w:rsid w:val="00523C13"/>
    <w:rsid w:val="00523F5C"/>
    <w:rsid w:val="005257C2"/>
    <w:rsid w:val="00532633"/>
    <w:rsid w:val="005403F1"/>
    <w:rsid w:val="00542533"/>
    <w:rsid w:val="00542912"/>
    <w:rsid w:val="005538D2"/>
    <w:rsid w:val="00555125"/>
    <w:rsid w:val="005624B6"/>
    <w:rsid w:val="00565139"/>
    <w:rsid w:val="00566BA2"/>
    <w:rsid w:val="0057237F"/>
    <w:rsid w:val="00573313"/>
    <w:rsid w:val="005758C5"/>
    <w:rsid w:val="005758D8"/>
    <w:rsid w:val="00577402"/>
    <w:rsid w:val="00577C17"/>
    <w:rsid w:val="00580C2C"/>
    <w:rsid w:val="00591A20"/>
    <w:rsid w:val="00597AB6"/>
    <w:rsid w:val="00597C18"/>
    <w:rsid w:val="005A0F4B"/>
    <w:rsid w:val="005A1D3C"/>
    <w:rsid w:val="005A2D93"/>
    <w:rsid w:val="005A3F34"/>
    <w:rsid w:val="005A5C87"/>
    <w:rsid w:val="005A6AAE"/>
    <w:rsid w:val="005B0FB8"/>
    <w:rsid w:val="005B23BC"/>
    <w:rsid w:val="005B2D03"/>
    <w:rsid w:val="005B6FF1"/>
    <w:rsid w:val="005C260C"/>
    <w:rsid w:val="005C5075"/>
    <w:rsid w:val="005C5CBF"/>
    <w:rsid w:val="005D3134"/>
    <w:rsid w:val="005D45F5"/>
    <w:rsid w:val="005E1B7F"/>
    <w:rsid w:val="005E2ECF"/>
    <w:rsid w:val="005E3FA8"/>
    <w:rsid w:val="005F2CC3"/>
    <w:rsid w:val="005F371C"/>
    <w:rsid w:val="005F4CB4"/>
    <w:rsid w:val="006000AA"/>
    <w:rsid w:val="006048F9"/>
    <w:rsid w:val="006100FF"/>
    <w:rsid w:val="00612A21"/>
    <w:rsid w:val="00612BA1"/>
    <w:rsid w:val="00614B57"/>
    <w:rsid w:val="0062009C"/>
    <w:rsid w:val="00620CDF"/>
    <w:rsid w:val="006215C8"/>
    <w:rsid w:val="00621FDD"/>
    <w:rsid w:val="00622063"/>
    <w:rsid w:val="0062331D"/>
    <w:rsid w:val="00624863"/>
    <w:rsid w:val="00626173"/>
    <w:rsid w:val="006262DF"/>
    <w:rsid w:val="00630C3D"/>
    <w:rsid w:val="00634E8B"/>
    <w:rsid w:val="006402CF"/>
    <w:rsid w:val="00640612"/>
    <w:rsid w:val="006419C2"/>
    <w:rsid w:val="0064227D"/>
    <w:rsid w:val="00642C95"/>
    <w:rsid w:val="006455F8"/>
    <w:rsid w:val="0065179F"/>
    <w:rsid w:val="006616BB"/>
    <w:rsid w:val="00662941"/>
    <w:rsid w:val="006678F2"/>
    <w:rsid w:val="00670C95"/>
    <w:rsid w:val="006754CA"/>
    <w:rsid w:val="0067619E"/>
    <w:rsid w:val="006816C8"/>
    <w:rsid w:val="0068515A"/>
    <w:rsid w:val="00686B35"/>
    <w:rsid w:val="006925CE"/>
    <w:rsid w:val="00692C8C"/>
    <w:rsid w:val="00695BD0"/>
    <w:rsid w:val="00696403"/>
    <w:rsid w:val="006A1B37"/>
    <w:rsid w:val="006A2695"/>
    <w:rsid w:val="006A4210"/>
    <w:rsid w:val="006B246F"/>
    <w:rsid w:val="006B2748"/>
    <w:rsid w:val="006B2777"/>
    <w:rsid w:val="006B465F"/>
    <w:rsid w:val="006B5039"/>
    <w:rsid w:val="006C0F22"/>
    <w:rsid w:val="006C13B1"/>
    <w:rsid w:val="006C4176"/>
    <w:rsid w:val="006C61C2"/>
    <w:rsid w:val="006C66EF"/>
    <w:rsid w:val="006C75FB"/>
    <w:rsid w:val="006C7841"/>
    <w:rsid w:val="006D03D4"/>
    <w:rsid w:val="006D08B6"/>
    <w:rsid w:val="006D2617"/>
    <w:rsid w:val="006D4908"/>
    <w:rsid w:val="006E7CBF"/>
    <w:rsid w:val="006F2B60"/>
    <w:rsid w:val="006F2EB2"/>
    <w:rsid w:val="006F2F6D"/>
    <w:rsid w:val="006F49A9"/>
    <w:rsid w:val="006F7D4E"/>
    <w:rsid w:val="00700AA3"/>
    <w:rsid w:val="00715220"/>
    <w:rsid w:val="0071789F"/>
    <w:rsid w:val="0072580C"/>
    <w:rsid w:val="00726764"/>
    <w:rsid w:val="00730088"/>
    <w:rsid w:val="00730B89"/>
    <w:rsid w:val="00731C72"/>
    <w:rsid w:val="00733544"/>
    <w:rsid w:val="00742F6F"/>
    <w:rsid w:val="00742FE8"/>
    <w:rsid w:val="00747BC9"/>
    <w:rsid w:val="00756B45"/>
    <w:rsid w:val="007738C4"/>
    <w:rsid w:val="0078127A"/>
    <w:rsid w:val="007813A7"/>
    <w:rsid w:val="00783AF2"/>
    <w:rsid w:val="00793C35"/>
    <w:rsid w:val="007A1752"/>
    <w:rsid w:val="007A3D97"/>
    <w:rsid w:val="007A6609"/>
    <w:rsid w:val="007A7FDF"/>
    <w:rsid w:val="007B2498"/>
    <w:rsid w:val="007B3D43"/>
    <w:rsid w:val="007C2CED"/>
    <w:rsid w:val="007C7169"/>
    <w:rsid w:val="007D1C2C"/>
    <w:rsid w:val="007D6E61"/>
    <w:rsid w:val="007E6508"/>
    <w:rsid w:val="007E650F"/>
    <w:rsid w:val="007F125A"/>
    <w:rsid w:val="007F3E44"/>
    <w:rsid w:val="008020FB"/>
    <w:rsid w:val="00802988"/>
    <w:rsid w:val="00807E66"/>
    <w:rsid w:val="008101D1"/>
    <w:rsid w:val="00814954"/>
    <w:rsid w:val="00817F88"/>
    <w:rsid w:val="008250C4"/>
    <w:rsid w:val="0084388A"/>
    <w:rsid w:val="00847BC9"/>
    <w:rsid w:val="0085364B"/>
    <w:rsid w:val="008538B3"/>
    <w:rsid w:val="00854940"/>
    <w:rsid w:val="00864994"/>
    <w:rsid w:val="00866993"/>
    <w:rsid w:val="008731F3"/>
    <w:rsid w:val="00874366"/>
    <w:rsid w:val="00874390"/>
    <w:rsid w:val="008762D8"/>
    <w:rsid w:val="008823C0"/>
    <w:rsid w:val="00884264"/>
    <w:rsid w:val="00885961"/>
    <w:rsid w:val="00886773"/>
    <w:rsid w:val="00890979"/>
    <w:rsid w:val="00892D73"/>
    <w:rsid w:val="00894D28"/>
    <w:rsid w:val="0089527D"/>
    <w:rsid w:val="00897035"/>
    <w:rsid w:val="008A4914"/>
    <w:rsid w:val="008A4E4A"/>
    <w:rsid w:val="008A63A7"/>
    <w:rsid w:val="008B1A65"/>
    <w:rsid w:val="008C5782"/>
    <w:rsid w:val="008C5977"/>
    <w:rsid w:val="008D10FD"/>
    <w:rsid w:val="008D122F"/>
    <w:rsid w:val="008D4563"/>
    <w:rsid w:val="008D5F60"/>
    <w:rsid w:val="008D6A14"/>
    <w:rsid w:val="008D727F"/>
    <w:rsid w:val="008E1B8E"/>
    <w:rsid w:val="008E27E9"/>
    <w:rsid w:val="008E606B"/>
    <w:rsid w:val="008F0210"/>
    <w:rsid w:val="008F03B9"/>
    <w:rsid w:val="008F2600"/>
    <w:rsid w:val="008F34C2"/>
    <w:rsid w:val="008F5D52"/>
    <w:rsid w:val="008F68C1"/>
    <w:rsid w:val="0090278D"/>
    <w:rsid w:val="00903587"/>
    <w:rsid w:val="009039A3"/>
    <w:rsid w:val="00904F17"/>
    <w:rsid w:val="009110F6"/>
    <w:rsid w:val="00922966"/>
    <w:rsid w:val="009271A1"/>
    <w:rsid w:val="009337DC"/>
    <w:rsid w:val="00937AE3"/>
    <w:rsid w:val="00937D24"/>
    <w:rsid w:val="0094046D"/>
    <w:rsid w:val="00943175"/>
    <w:rsid w:val="0094719F"/>
    <w:rsid w:val="0095741D"/>
    <w:rsid w:val="00957B87"/>
    <w:rsid w:val="00963489"/>
    <w:rsid w:val="009639A1"/>
    <w:rsid w:val="00967711"/>
    <w:rsid w:val="00967A97"/>
    <w:rsid w:val="009725E7"/>
    <w:rsid w:val="0097288F"/>
    <w:rsid w:val="00977B86"/>
    <w:rsid w:val="0098207E"/>
    <w:rsid w:val="009822EB"/>
    <w:rsid w:val="009835BE"/>
    <w:rsid w:val="009848AD"/>
    <w:rsid w:val="009B0659"/>
    <w:rsid w:val="009B6120"/>
    <w:rsid w:val="009C2EB0"/>
    <w:rsid w:val="009C2F76"/>
    <w:rsid w:val="009D2CDB"/>
    <w:rsid w:val="009D4447"/>
    <w:rsid w:val="009E5BFD"/>
    <w:rsid w:val="009F5312"/>
    <w:rsid w:val="00A01F95"/>
    <w:rsid w:val="00A0594A"/>
    <w:rsid w:val="00A079EE"/>
    <w:rsid w:val="00A12C47"/>
    <w:rsid w:val="00A2037B"/>
    <w:rsid w:val="00A23E04"/>
    <w:rsid w:val="00A30C92"/>
    <w:rsid w:val="00A348D8"/>
    <w:rsid w:val="00A34F04"/>
    <w:rsid w:val="00A40252"/>
    <w:rsid w:val="00A46B1F"/>
    <w:rsid w:val="00A50DC0"/>
    <w:rsid w:val="00A524A5"/>
    <w:rsid w:val="00A542E0"/>
    <w:rsid w:val="00A54B71"/>
    <w:rsid w:val="00A64927"/>
    <w:rsid w:val="00A66E07"/>
    <w:rsid w:val="00A72F06"/>
    <w:rsid w:val="00A730F2"/>
    <w:rsid w:val="00A77FFD"/>
    <w:rsid w:val="00A833E8"/>
    <w:rsid w:val="00A855EF"/>
    <w:rsid w:val="00A965A6"/>
    <w:rsid w:val="00A96698"/>
    <w:rsid w:val="00AA0C08"/>
    <w:rsid w:val="00AA1B7A"/>
    <w:rsid w:val="00AB053D"/>
    <w:rsid w:val="00AB4554"/>
    <w:rsid w:val="00AC47B6"/>
    <w:rsid w:val="00AC7C04"/>
    <w:rsid w:val="00AD0504"/>
    <w:rsid w:val="00AE2CAF"/>
    <w:rsid w:val="00AF33D9"/>
    <w:rsid w:val="00AF43DF"/>
    <w:rsid w:val="00AF7ABD"/>
    <w:rsid w:val="00B119FE"/>
    <w:rsid w:val="00B13D6B"/>
    <w:rsid w:val="00B2014B"/>
    <w:rsid w:val="00B236F6"/>
    <w:rsid w:val="00B2553F"/>
    <w:rsid w:val="00B332B2"/>
    <w:rsid w:val="00B34CCC"/>
    <w:rsid w:val="00B34FF5"/>
    <w:rsid w:val="00B36EC7"/>
    <w:rsid w:val="00B36EDD"/>
    <w:rsid w:val="00B416E9"/>
    <w:rsid w:val="00B43788"/>
    <w:rsid w:val="00B474BF"/>
    <w:rsid w:val="00B51199"/>
    <w:rsid w:val="00B60A4B"/>
    <w:rsid w:val="00B628C5"/>
    <w:rsid w:val="00B63B11"/>
    <w:rsid w:val="00B647AE"/>
    <w:rsid w:val="00B64A08"/>
    <w:rsid w:val="00B71933"/>
    <w:rsid w:val="00B775C6"/>
    <w:rsid w:val="00B778C5"/>
    <w:rsid w:val="00B8078D"/>
    <w:rsid w:val="00B85646"/>
    <w:rsid w:val="00B86899"/>
    <w:rsid w:val="00B93322"/>
    <w:rsid w:val="00B93B71"/>
    <w:rsid w:val="00B945A9"/>
    <w:rsid w:val="00BA5394"/>
    <w:rsid w:val="00BB5B35"/>
    <w:rsid w:val="00BC128A"/>
    <w:rsid w:val="00BC13B9"/>
    <w:rsid w:val="00BC41DB"/>
    <w:rsid w:val="00BC5823"/>
    <w:rsid w:val="00BC6EAA"/>
    <w:rsid w:val="00BD12A3"/>
    <w:rsid w:val="00BD1DDF"/>
    <w:rsid w:val="00BD3F56"/>
    <w:rsid w:val="00BF3D1D"/>
    <w:rsid w:val="00BF4108"/>
    <w:rsid w:val="00BF47B0"/>
    <w:rsid w:val="00BF4806"/>
    <w:rsid w:val="00BF5224"/>
    <w:rsid w:val="00BF5327"/>
    <w:rsid w:val="00C07655"/>
    <w:rsid w:val="00C21D33"/>
    <w:rsid w:val="00C24180"/>
    <w:rsid w:val="00C24FC3"/>
    <w:rsid w:val="00C25C4A"/>
    <w:rsid w:val="00C26816"/>
    <w:rsid w:val="00C32E1D"/>
    <w:rsid w:val="00C352CB"/>
    <w:rsid w:val="00C37498"/>
    <w:rsid w:val="00C4377C"/>
    <w:rsid w:val="00C46F29"/>
    <w:rsid w:val="00C47F0F"/>
    <w:rsid w:val="00C5099B"/>
    <w:rsid w:val="00C51D84"/>
    <w:rsid w:val="00C52506"/>
    <w:rsid w:val="00C52619"/>
    <w:rsid w:val="00C5535C"/>
    <w:rsid w:val="00C566E2"/>
    <w:rsid w:val="00C61918"/>
    <w:rsid w:val="00C64387"/>
    <w:rsid w:val="00C65046"/>
    <w:rsid w:val="00C72C89"/>
    <w:rsid w:val="00C758F1"/>
    <w:rsid w:val="00C75953"/>
    <w:rsid w:val="00C761C7"/>
    <w:rsid w:val="00C82259"/>
    <w:rsid w:val="00C860FD"/>
    <w:rsid w:val="00C94014"/>
    <w:rsid w:val="00C94EC3"/>
    <w:rsid w:val="00C960F1"/>
    <w:rsid w:val="00C96248"/>
    <w:rsid w:val="00CA003A"/>
    <w:rsid w:val="00CA174B"/>
    <w:rsid w:val="00CA2A91"/>
    <w:rsid w:val="00CA4946"/>
    <w:rsid w:val="00CA7A94"/>
    <w:rsid w:val="00CB0A99"/>
    <w:rsid w:val="00CC1724"/>
    <w:rsid w:val="00CC39DF"/>
    <w:rsid w:val="00CC3E16"/>
    <w:rsid w:val="00CD0CD4"/>
    <w:rsid w:val="00CD5E69"/>
    <w:rsid w:val="00CE3B9F"/>
    <w:rsid w:val="00CF0054"/>
    <w:rsid w:val="00CF0B37"/>
    <w:rsid w:val="00CF1267"/>
    <w:rsid w:val="00CF2C65"/>
    <w:rsid w:val="00D00D4F"/>
    <w:rsid w:val="00D0243F"/>
    <w:rsid w:val="00D12901"/>
    <w:rsid w:val="00D140CC"/>
    <w:rsid w:val="00D144DD"/>
    <w:rsid w:val="00D14612"/>
    <w:rsid w:val="00D1605E"/>
    <w:rsid w:val="00D22D26"/>
    <w:rsid w:val="00D316F2"/>
    <w:rsid w:val="00D34DCC"/>
    <w:rsid w:val="00D40891"/>
    <w:rsid w:val="00D4384B"/>
    <w:rsid w:val="00D6110D"/>
    <w:rsid w:val="00D63B29"/>
    <w:rsid w:val="00D646A2"/>
    <w:rsid w:val="00D656C3"/>
    <w:rsid w:val="00D74C3C"/>
    <w:rsid w:val="00D75789"/>
    <w:rsid w:val="00D819DD"/>
    <w:rsid w:val="00D90DA4"/>
    <w:rsid w:val="00D96E05"/>
    <w:rsid w:val="00DA1C1B"/>
    <w:rsid w:val="00DA3D3D"/>
    <w:rsid w:val="00DA6553"/>
    <w:rsid w:val="00DB2556"/>
    <w:rsid w:val="00DB352E"/>
    <w:rsid w:val="00DB634C"/>
    <w:rsid w:val="00DB63AF"/>
    <w:rsid w:val="00DB7836"/>
    <w:rsid w:val="00DC1E60"/>
    <w:rsid w:val="00DD1AC3"/>
    <w:rsid w:val="00DD60CC"/>
    <w:rsid w:val="00DD72EC"/>
    <w:rsid w:val="00DD7553"/>
    <w:rsid w:val="00DE02D8"/>
    <w:rsid w:val="00DE25C6"/>
    <w:rsid w:val="00DE3D7E"/>
    <w:rsid w:val="00DF0C5D"/>
    <w:rsid w:val="00DF33DD"/>
    <w:rsid w:val="00DF37D3"/>
    <w:rsid w:val="00DF771C"/>
    <w:rsid w:val="00E005A1"/>
    <w:rsid w:val="00E054A9"/>
    <w:rsid w:val="00E10AE2"/>
    <w:rsid w:val="00E10F0A"/>
    <w:rsid w:val="00E13BC3"/>
    <w:rsid w:val="00E21875"/>
    <w:rsid w:val="00E22FB0"/>
    <w:rsid w:val="00E25407"/>
    <w:rsid w:val="00E26797"/>
    <w:rsid w:val="00E26869"/>
    <w:rsid w:val="00E27B69"/>
    <w:rsid w:val="00E31D27"/>
    <w:rsid w:val="00E32599"/>
    <w:rsid w:val="00E33B0E"/>
    <w:rsid w:val="00E405A2"/>
    <w:rsid w:val="00E417AB"/>
    <w:rsid w:val="00E446A6"/>
    <w:rsid w:val="00E45D9A"/>
    <w:rsid w:val="00E47194"/>
    <w:rsid w:val="00E53CB5"/>
    <w:rsid w:val="00E53CCD"/>
    <w:rsid w:val="00E54889"/>
    <w:rsid w:val="00E553BD"/>
    <w:rsid w:val="00E6034C"/>
    <w:rsid w:val="00E60841"/>
    <w:rsid w:val="00E61AA2"/>
    <w:rsid w:val="00E645B3"/>
    <w:rsid w:val="00E670CF"/>
    <w:rsid w:val="00E71855"/>
    <w:rsid w:val="00E719A9"/>
    <w:rsid w:val="00E8312A"/>
    <w:rsid w:val="00E85FE7"/>
    <w:rsid w:val="00E94E17"/>
    <w:rsid w:val="00EA1DE4"/>
    <w:rsid w:val="00EA60EA"/>
    <w:rsid w:val="00EB09D9"/>
    <w:rsid w:val="00EB1A67"/>
    <w:rsid w:val="00EB29BF"/>
    <w:rsid w:val="00EB3662"/>
    <w:rsid w:val="00EC358D"/>
    <w:rsid w:val="00EC6DA1"/>
    <w:rsid w:val="00EC779B"/>
    <w:rsid w:val="00EC7AC4"/>
    <w:rsid w:val="00ED3162"/>
    <w:rsid w:val="00EF30B6"/>
    <w:rsid w:val="00F003D3"/>
    <w:rsid w:val="00F008AB"/>
    <w:rsid w:val="00F03E32"/>
    <w:rsid w:val="00F15C16"/>
    <w:rsid w:val="00F17D22"/>
    <w:rsid w:val="00F2298B"/>
    <w:rsid w:val="00F24123"/>
    <w:rsid w:val="00F3233D"/>
    <w:rsid w:val="00F3792A"/>
    <w:rsid w:val="00F408BB"/>
    <w:rsid w:val="00F42E75"/>
    <w:rsid w:val="00F46328"/>
    <w:rsid w:val="00F517FA"/>
    <w:rsid w:val="00F52D16"/>
    <w:rsid w:val="00F54994"/>
    <w:rsid w:val="00F5749F"/>
    <w:rsid w:val="00F60994"/>
    <w:rsid w:val="00F62D67"/>
    <w:rsid w:val="00F63BD9"/>
    <w:rsid w:val="00F64762"/>
    <w:rsid w:val="00F66892"/>
    <w:rsid w:val="00F6694C"/>
    <w:rsid w:val="00F700A0"/>
    <w:rsid w:val="00F8145F"/>
    <w:rsid w:val="00F8349A"/>
    <w:rsid w:val="00F927C9"/>
    <w:rsid w:val="00F9283D"/>
    <w:rsid w:val="00F92AB8"/>
    <w:rsid w:val="00F95058"/>
    <w:rsid w:val="00F96314"/>
    <w:rsid w:val="00F96F18"/>
    <w:rsid w:val="00FA270B"/>
    <w:rsid w:val="00FA508E"/>
    <w:rsid w:val="00FA51B3"/>
    <w:rsid w:val="00FA5320"/>
    <w:rsid w:val="00FA7846"/>
    <w:rsid w:val="00FB2003"/>
    <w:rsid w:val="00FC26E5"/>
    <w:rsid w:val="00FD135C"/>
    <w:rsid w:val="00FD19F1"/>
    <w:rsid w:val="00FD370F"/>
    <w:rsid w:val="00FD41CE"/>
    <w:rsid w:val="00FD5F0A"/>
    <w:rsid w:val="00FD72DB"/>
    <w:rsid w:val="00FE0B90"/>
    <w:rsid w:val="00FE483D"/>
    <w:rsid w:val="00FE537F"/>
    <w:rsid w:val="00FF1D5C"/>
    <w:rsid w:val="00FF4C41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A262C7"/>
  <w15:docId w15:val="{3410A074-EB62-42AB-BACB-E850555B2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CC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a"/>
    <w:rsid w:val="00E53CCD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E53CCD"/>
    <w:pPr>
      <w:ind w:left="5040" w:firstLine="720"/>
      <w:jc w:val="center"/>
    </w:pPr>
    <w:rPr>
      <w:b/>
      <w:sz w:val="24"/>
      <w:szCs w:val="20"/>
      <w:lang w:val="ru-RU" w:eastAsia="ru-RU"/>
    </w:rPr>
  </w:style>
  <w:style w:type="character" w:customStyle="1" w:styleId="a4">
    <w:name w:val="Назва Знак"/>
    <w:basedOn w:val="a0"/>
    <w:link w:val="a3"/>
    <w:uiPriority w:val="10"/>
    <w:locked/>
    <w:rsid w:val="00E53CCD"/>
    <w:rPr>
      <w:rFonts w:ascii="Times New Roman" w:hAnsi="Times New Roman" w:cs="Times New Roman"/>
      <w:b/>
      <w:sz w:val="20"/>
      <w:szCs w:val="2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paragraph" w:styleId="a7">
    <w:name w:val="footer"/>
    <w:basedOn w:val="a"/>
    <w:link w:val="a8"/>
    <w:uiPriority w:val="99"/>
    <w:unhideWhenUsed/>
    <w:rsid w:val="00E53CCD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basedOn w:val="a0"/>
    <w:link w:val="a7"/>
    <w:uiPriority w:val="99"/>
    <w:locked/>
    <w:rsid w:val="00E53CCD"/>
    <w:rPr>
      <w:rFonts w:ascii="Times New Roman" w:hAnsi="Times New Roman" w:cs="Times New Roman"/>
      <w:sz w:val="28"/>
      <w:szCs w:val="28"/>
      <w:lang w:eastAsia="uk-UA"/>
    </w:rPr>
  </w:style>
  <w:style w:type="table" w:styleId="a9">
    <w:name w:val="Table Grid"/>
    <w:basedOn w:val="a1"/>
    <w:uiPriority w:val="59"/>
    <w:rsid w:val="00904F1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Обратный адрес"/>
    <w:basedOn w:val="ab"/>
    <w:uiPriority w:val="3"/>
    <w:qFormat/>
    <w:rsid w:val="007A6609"/>
    <w:pPr>
      <w:spacing w:after="360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b">
    <w:name w:val="No Spacing"/>
    <w:link w:val="ac"/>
    <w:uiPriority w:val="1"/>
    <w:qFormat/>
    <w:rsid w:val="007A6609"/>
    <w:pPr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uk-UA"/>
    </w:rPr>
  </w:style>
  <w:style w:type="paragraph" w:styleId="ad">
    <w:name w:val="Balloon Text"/>
    <w:basedOn w:val="a"/>
    <w:link w:val="ae"/>
    <w:uiPriority w:val="99"/>
    <w:semiHidden/>
    <w:unhideWhenUsed/>
    <w:rsid w:val="007A6609"/>
    <w:rPr>
      <w:rFonts w:ascii="Tahoma" w:hAnsi="Tahoma" w:cs="Tahoma"/>
      <w:sz w:val="16"/>
      <w:szCs w:val="16"/>
    </w:rPr>
  </w:style>
  <w:style w:type="character" w:customStyle="1" w:styleId="ae">
    <w:name w:val="Текст у виносці Знак"/>
    <w:basedOn w:val="a0"/>
    <w:link w:val="ad"/>
    <w:uiPriority w:val="99"/>
    <w:semiHidden/>
    <w:locked/>
    <w:rsid w:val="007A6609"/>
    <w:rPr>
      <w:rFonts w:ascii="Tahoma" w:hAnsi="Tahoma" w:cs="Tahoma"/>
      <w:sz w:val="16"/>
      <w:szCs w:val="16"/>
      <w:lang w:eastAsia="uk-UA"/>
    </w:rPr>
  </w:style>
  <w:style w:type="character" w:styleId="af">
    <w:name w:val="Placeholder Text"/>
    <w:basedOn w:val="a0"/>
    <w:uiPriority w:val="99"/>
    <w:semiHidden/>
    <w:rsid w:val="00542533"/>
    <w:rPr>
      <w:rFonts w:cs="Times New Roman"/>
      <w:color w:val="808080"/>
    </w:rPr>
  </w:style>
  <w:style w:type="paragraph" w:customStyle="1" w:styleId="af0">
    <w:name w:val="Текст даты"/>
    <w:basedOn w:val="a"/>
    <w:uiPriority w:val="35"/>
    <w:rsid w:val="00E53CB5"/>
    <w:pPr>
      <w:spacing w:before="720" w:after="200" w:line="276" w:lineRule="auto"/>
      <w:contextualSpacing/>
      <w:jc w:val="left"/>
    </w:pPr>
    <w:rPr>
      <w:rFonts w:asciiTheme="minorHAnsi" w:eastAsiaTheme="minorEastAsia" w:hAnsiTheme="minorHAnsi" w:cstheme="minorBidi"/>
      <w:color w:val="000000" w:themeColor="text1"/>
      <w:sz w:val="22"/>
      <w:szCs w:val="22"/>
      <w:lang w:val="ru-RU" w:eastAsia="en-US"/>
    </w:rPr>
  </w:style>
  <w:style w:type="paragraph" w:styleId="af1">
    <w:name w:val="Salutation"/>
    <w:basedOn w:val="ab"/>
    <w:next w:val="a"/>
    <w:link w:val="af2"/>
    <w:uiPriority w:val="6"/>
    <w:unhideWhenUsed/>
    <w:qFormat/>
    <w:rsid w:val="00523C13"/>
    <w:pPr>
      <w:spacing w:before="480" w:after="320"/>
      <w:contextualSpacing/>
      <w:jc w:val="left"/>
    </w:pPr>
    <w:rPr>
      <w:rFonts w:asciiTheme="minorHAnsi" w:eastAsiaTheme="minorEastAsia" w:hAnsiTheme="minorHAnsi" w:cstheme="minorBidi"/>
      <w:b/>
      <w:bCs/>
      <w:color w:val="000000" w:themeColor="text1"/>
      <w:sz w:val="22"/>
      <w:szCs w:val="22"/>
      <w:lang w:val="ru-RU" w:eastAsia="en-US"/>
    </w:rPr>
  </w:style>
  <w:style w:type="character" w:customStyle="1" w:styleId="af2">
    <w:name w:val="Привітання Знак"/>
    <w:basedOn w:val="a0"/>
    <w:link w:val="af1"/>
    <w:uiPriority w:val="6"/>
    <w:rsid w:val="00523C13"/>
    <w:rPr>
      <w:rFonts w:eastAsiaTheme="minorEastAsia" w:cstheme="minorBidi"/>
      <w:b/>
      <w:bCs/>
      <w:color w:val="000000" w:themeColor="text1"/>
      <w:lang w:val="ru-RU"/>
    </w:rPr>
  </w:style>
  <w:style w:type="paragraph" w:styleId="af3">
    <w:name w:val="List Paragraph"/>
    <w:basedOn w:val="a"/>
    <w:uiPriority w:val="34"/>
    <w:qFormat/>
    <w:rsid w:val="001740C0"/>
    <w:pPr>
      <w:ind w:left="720"/>
      <w:contextualSpacing/>
    </w:pPr>
  </w:style>
  <w:style w:type="character" w:customStyle="1" w:styleId="ac">
    <w:name w:val="Без інтервалів Знак"/>
    <w:basedOn w:val="a0"/>
    <w:link w:val="ab"/>
    <w:uiPriority w:val="1"/>
    <w:rsid w:val="008D10FD"/>
    <w:rPr>
      <w:rFonts w:ascii="Times New Roman" w:hAnsi="Times New Roman" w:cs="Times New Roman"/>
      <w:sz w:val="28"/>
      <w:szCs w:val="28"/>
      <w:lang w:eastAsia="uk-UA"/>
    </w:rPr>
  </w:style>
  <w:style w:type="character" w:styleId="af4">
    <w:name w:val="Hyperlink"/>
    <w:basedOn w:val="a0"/>
    <w:uiPriority w:val="99"/>
    <w:semiHidden/>
    <w:unhideWhenUsed/>
    <w:rsid w:val="00F96314"/>
    <w:rPr>
      <w:color w:val="0000FF"/>
      <w:u w:val="single"/>
    </w:rPr>
  </w:style>
  <w:style w:type="character" w:styleId="af5">
    <w:name w:val="annotation reference"/>
    <w:basedOn w:val="a0"/>
    <w:uiPriority w:val="99"/>
    <w:semiHidden/>
    <w:unhideWhenUsed/>
    <w:rsid w:val="003821AF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3821AF"/>
    <w:rPr>
      <w:sz w:val="20"/>
      <w:szCs w:val="20"/>
    </w:rPr>
  </w:style>
  <w:style w:type="character" w:customStyle="1" w:styleId="af7">
    <w:name w:val="Текст примітки Знак"/>
    <w:basedOn w:val="a0"/>
    <w:link w:val="af6"/>
    <w:uiPriority w:val="99"/>
    <w:rsid w:val="003821AF"/>
    <w:rPr>
      <w:rFonts w:ascii="Times New Roman" w:hAnsi="Times New Roman" w:cs="Times New Roman"/>
      <w:sz w:val="20"/>
      <w:szCs w:val="20"/>
      <w:lang w:eastAsia="uk-U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C61C2"/>
    <w:rPr>
      <w:b/>
      <w:bCs/>
    </w:rPr>
  </w:style>
  <w:style w:type="character" w:customStyle="1" w:styleId="af9">
    <w:name w:val="Тема примітки Знак"/>
    <w:basedOn w:val="af7"/>
    <w:link w:val="af8"/>
    <w:uiPriority w:val="99"/>
    <w:semiHidden/>
    <w:rsid w:val="006C61C2"/>
    <w:rPr>
      <w:rFonts w:ascii="Times New Roman" w:hAnsi="Times New Roman" w:cs="Times New Roman"/>
      <w:b/>
      <w:bCs/>
      <w:sz w:val="20"/>
      <w:szCs w:val="20"/>
      <w:lang w:eastAsia="uk-UA"/>
    </w:rPr>
  </w:style>
  <w:style w:type="paragraph" w:customStyle="1" w:styleId="afa">
    <w:name w:val="Нормальний текст"/>
    <w:basedOn w:val="a"/>
    <w:rsid w:val="006C61C2"/>
    <w:pPr>
      <w:spacing w:before="120"/>
      <w:ind w:firstLine="567"/>
      <w:jc w:val="left"/>
    </w:pPr>
    <w:rPr>
      <w:rFonts w:ascii="Antiqua" w:hAnsi="Antiqua"/>
      <w:sz w:val="26"/>
      <w:szCs w:val="20"/>
      <w:lang w:eastAsia="ru-RU"/>
    </w:rPr>
  </w:style>
  <w:style w:type="character" w:customStyle="1" w:styleId="rvts23">
    <w:name w:val="rvts23"/>
    <w:basedOn w:val="a0"/>
    <w:rsid w:val="001A6853"/>
  </w:style>
  <w:style w:type="paragraph" w:customStyle="1" w:styleId="rvps2">
    <w:name w:val="rvps2"/>
    <w:basedOn w:val="a"/>
    <w:rsid w:val="005E2ECF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Default">
    <w:name w:val="Default"/>
    <w:rsid w:val="007335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b">
    <w:name w:val="Revision"/>
    <w:hidden/>
    <w:uiPriority w:val="99"/>
    <w:semiHidden/>
    <w:rsid w:val="00DA3D3D"/>
    <w:pPr>
      <w:spacing w:after="0" w:line="240" w:lineRule="auto"/>
    </w:pPr>
    <w:rPr>
      <w:rFonts w:ascii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96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9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8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88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38310B097A7C4A8F1284EA8FDC65F7" ma:contentTypeVersion="0" ma:contentTypeDescription="Створення нового документа." ma:contentTypeScope="" ma:versionID="0d7039b10725a13cd02235ce8b5b5f9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83482A2-DF2C-4457-BE6A-2B6191A58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A207D9-E9B2-4795-85D9-F103AECC91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3CD591-7252-4A4C-A2CF-13AFBF5C0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A53F0776-EA8A-4E9C-8153-E8C7F3C46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8949</Words>
  <Characters>5101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Ukraine</Company>
  <LinksUpToDate>false</LinksUpToDate>
  <CharactersWithSpaces>14022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1a4506</dc:creator>
  <cp:keywords/>
  <dc:description/>
  <cp:lastModifiedBy>Купрійчук Олександра Анатоліївна</cp:lastModifiedBy>
  <cp:revision>6</cp:revision>
  <cp:lastPrinted>2023-03-14T08:31:00Z</cp:lastPrinted>
  <dcterms:created xsi:type="dcterms:W3CDTF">2023-03-20T12:05:00Z</dcterms:created>
  <dcterms:modified xsi:type="dcterms:W3CDTF">2023-03-27T08:00:00Z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0x0101005D38310B097A7C4A8F1284EA8FDC65F7</vt:lpwstr>
  </property>
</Properties>
</file>