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A85195" w14:textId="77777777" w:rsidR="00FA7846" w:rsidRPr="002A2B3B" w:rsidRDefault="00FA7846" w:rsidP="00FA7846">
      <w:pPr>
        <w:rPr>
          <w:sz w:val="2"/>
          <w:szCs w:val="2"/>
        </w:rPr>
      </w:pPr>
      <w:bookmarkStart w:id="0" w:name="_GoBack"/>
      <w:bookmarkEnd w:id="0"/>
    </w:p>
    <w:p w14:paraId="424EA768" w14:textId="77777777" w:rsidR="00657593" w:rsidRPr="002A2B3B" w:rsidRDefault="00657593" w:rsidP="00657593">
      <w:pPr>
        <w:rPr>
          <w:sz w:val="2"/>
          <w:szCs w:val="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224"/>
        <w:gridCol w:w="3200"/>
      </w:tblGrid>
      <w:tr w:rsidR="00EA6940" w:rsidRPr="00E85614" w14:paraId="21E43EEA" w14:textId="77777777" w:rsidTr="00EA6940">
        <w:trPr>
          <w:trHeight w:val="150"/>
        </w:trPr>
        <w:tc>
          <w:tcPr>
            <w:tcW w:w="9628" w:type="dxa"/>
            <w:gridSpan w:val="3"/>
          </w:tcPr>
          <w:p w14:paraId="0864E650" w14:textId="13CE9A9A" w:rsidR="00EA6940" w:rsidRPr="00E85614" w:rsidRDefault="00587DD4" w:rsidP="00EA6940">
            <w:pPr>
              <w:pStyle w:val="a5"/>
              <w:jc w:val="right"/>
            </w:pPr>
            <w:r>
              <w:rPr>
                <w:color w:val="000000" w:themeColor="text1"/>
              </w:rPr>
              <w:t>Офіційно опубліковано 30</w:t>
            </w:r>
            <w:r w:rsidR="00EA6940" w:rsidRPr="00EA6940">
              <w:rPr>
                <w:color w:val="000000" w:themeColor="text1"/>
              </w:rPr>
              <w:t>.12.2022</w:t>
            </w:r>
          </w:p>
        </w:tc>
      </w:tr>
      <w:tr w:rsidR="00657593" w:rsidRPr="00E85614" w14:paraId="4A26426B" w14:textId="77777777" w:rsidTr="00EA6940">
        <w:trPr>
          <w:trHeight w:val="851"/>
        </w:trPr>
        <w:tc>
          <w:tcPr>
            <w:tcW w:w="3204" w:type="dxa"/>
          </w:tcPr>
          <w:p w14:paraId="5E79184C" w14:textId="77777777" w:rsidR="00657593" w:rsidRPr="002A2B3B" w:rsidRDefault="00657593" w:rsidP="00646762"/>
        </w:tc>
        <w:tc>
          <w:tcPr>
            <w:tcW w:w="3224" w:type="dxa"/>
            <w:vMerge w:val="restart"/>
          </w:tcPr>
          <w:p w14:paraId="66A5FB71" w14:textId="77777777" w:rsidR="00657593" w:rsidRPr="00E85614" w:rsidRDefault="00657593" w:rsidP="00646762">
            <w:pPr>
              <w:jc w:val="center"/>
            </w:pPr>
            <w:r w:rsidRPr="00E85614">
              <w:object w:dxaOrig="1595" w:dyaOrig="2201" w14:anchorId="60099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pt;height:47.5pt" o:ole="">
                  <v:imagedata r:id="rId12" o:title=""/>
                </v:shape>
                <o:OLEObject Type="Embed" ProgID="CorelDraw.Graphic.16" ShapeID="_x0000_i1025" DrawAspect="Content" ObjectID="_1733905627" r:id="rId13"/>
              </w:object>
            </w:r>
          </w:p>
        </w:tc>
        <w:tc>
          <w:tcPr>
            <w:tcW w:w="3200" w:type="dxa"/>
          </w:tcPr>
          <w:p w14:paraId="08AC041B" w14:textId="77777777" w:rsidR="00657593" w:rsidRPr="00E85614" w:rsidRDefault="00657593" w:rsidP="00646762"/>
        </w:tc>
      </w:tr>
      <w:tr w:rsidR="00657593" w:rsidRPr="00E85614" w14:paraId="28B07CFC" w14:textId="77777777" w:rsidTr="00EA6940">
        <w:tc>
          <w:tcPr>
            <w:tcW w:w="3204" w:type="dxa"/>
          </w:tcPr>
          <w:p w14:paraId="38CEEF11" w14:textId="77777777" w:rsidR="00657593" w:rsidRPr="00E85614" w:rsidRDefault="00657593" w:rsidP="00646762"/>
        </w:tc>
        <w:tc>
          <w:tcPr>
            <w:tcW w:w="3224" w:type="dxa"/>
            <w:vMerge/>
          </w:tcPr>
          <w:p w14:paraId="75B6441A" w14:textId="77777777" w:rsidR="00657593" w:rsidRPr="00E85614" w:rsidRDefault="00657593" w:rsidP="00646762"/>
        </w:tc>
        <w:tc>
          <w:tcPr>
            <w:tcW w:w="3200" w:type="dxa"/>
          </w:tcPr>
          <w:p w14:paraId="6C5F8CFB" w14:textId="77777777" w:rsidR="00657593" w:rsidRPr="00E85614" w:rsidRDefault="00657593" w:rsidP="00646762"/>
        </w:tc>
      </w:tr>
      <w:tr w:rsidR="00657593" w:rsidRPr="00E85614" w14:paraId="3DA36628" w14:textId="77777777" w:rsidTr="00EA6940">
        <w:tc>
          <w:tcPr>
            <w:tcW w:w="9628" w:type="dxa"/>
            <w:gridSpan w:val="3"/>
          </w:tcPr>
          <w:p w14:paraId="15B79682" w14:textId="77777777" w:rsidR="00657593" w:rsidRPr="00E85614" w:rsidRDefault="00657593" w:rsidP="00646762">
            <w:pPr>
              <w:tabs>
                <w:tab w:val="left" w:pos="-3600"/>
              </w:tabs>
              <w:spacing w:before="120" w:after="120"/>
              <w:jc w:val="center"/>
              <w:rPr>
                <w:b/>
                <w:bCs/>
                <w:color w:val="006600"/>
                <w:spacing w:val="10"/>
              </w:rPr>
            </w:pPr>
            <w:r w:rsidRPr="00E85614">
              <w:rPr>
                <w:b/>
                <w:bCs/>
                <w:color w:val="006600"/>
                <w:spacing w:val="10"/>
              </w:rPr>
              <w:t>Правління Національного банку України</w:t>
            </w:r>
          </w:p>
          <w:p w14:paraId="3F15AD3A" w14:textId="77777777" w:rsidR="00657593" w:rsidRPr="00E85614" w:rsidRDefault="00657593" w:rsidP="00646762">
            <w:pPr>
              <w:jc w:val="center"/>
            </w:pPr>
            <w:r w:rsidRPr="00E85614">
              <w:rPr>
                <w:b/>
                <w:bCs/>
                <w:color w:val="006600"/>
                <w:sz w:val="32"/>
                <w:szCs w:val="32"/>
              </w:rPr>
              <w:t>П О С Т А Н О В А</w:t>
            </w:r>
          </w:p>
        </w:tc>
      </w:tr>
    </w:tbl>
    <w:p w14:paraId="4092EF70" w14:textId="77777777" w:rsidR="00657593" w:rsidRPr="00E85614" w:rsidRDefault="00657593" w:rsidP="00657593">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634"/>
        <w:gridCol w:w="1675"/>
        <w:gridCol w:w="1897"/>
      </w:tblGrid>
      <w:tr w:rsidR="00657593" w:rsidRPr="00E85614" w14:paraId="72709EA1" w14:textId="77777777" w:rsidTr="0088719C">
        <w:tc>
          <w:tcPr>
            <w:tcW w:w="3510" w:type="dxa"/>
            <w:vAlign w:val="bottom"/>
          </w:tcPr>
          <w:p w14:paraId="5FF86C89" w14:textId="65D2A28D" w:rsidR="00657593" w:rsidRPr="00E85614" w:rsidRDefault="00681A25" w:rsidP="00646762">
            <w:r>
              <w:t>30</w:t>
            </w:r>
            <w:r w:rsidR="00CB0A82">
              <w:t xml:space="preserve"> грудня 2022 року</w:t>
            </w:r>
          </w:p>
        </w:tc>
        <w:tc>
          <w:tcPr>
            <w:tcW w:w="2694" w:type="dxa"/>
          </w:tcPr>
          <w:p w14:paraId="58689D3C" w14:textId="77777777" w:rsidR="00657593" w:rsidRPr="00E85614" w:rsidRDefault="00657593" w:rsidP="00E62607">
            <w:pPr>
              <w:spacing w:before="240"/>
              <w:jc w:val="center"/>
            </w:pPr>
            <w:r w:rsidRPr="00E85614">
              <w:rPr>
                <w:color w:val="006600"/>
              </w:rPr>
              <w:t>Київ</w:t>
            </w:r>
          </w:p>
        </w:tc>
        <w:tc>
          <w:tcPr>
            <w:tcW w:w="1713" w:type="dxa"/>
            <w:vAlign w:val="bottom"/>
          </w:tcPr>
          <w:p w14:paraId="4064DBFE" w14:textId="77777777" w:rsidR="00657593" w:rsidRPr="00E85614" w:rsidRDefault="00101D5A" w:rsidP="00E62607">
            <w:pPr>
              <w:jc w:val="right"/>
            </w:pPr>
            <w:r w:rsidRPr="00E85614">
              <w:rPr>
                <w:color w:val="FFFFFF" w:themeColor="background1"/>
              </w:rPr>
              <w:t>№</w:t>
            </w:r>
          </w:p>
        </w:tc>
        <w:tc>
          <w:tcPr>
            <w:tcW w:w="1937" w:type="dxa"/>
            <w:vAlign w:val="bottom"/>
          </w:tcPr>
          <w:p w14:paraId="785866E7" w14:textId="10072C92" w:rsidR="00657593" w:rsidRPr="00E85614" w:rsidRDefault="00CB0A82" w:rsidP="00290169">
            <w:pPr>
              <w:jc w:val="left"/>
            </w:pPr>
            <w:r>
              <w:t xml:space="preserve">             № </w:t>
            </w:r>
            <w:r w:rsidR="00C269D2" w:rsidRPr="00C269D2">
              <w:t>254</w:t>
            </w:r>
          </w:p>
        </w:tc>
      </w:tr>
    </w:tbl>
    <w:p w14:paraId="65828A49" w14:textId="77777777" w:rsidR="00657593" w:rsidRPr="00E85614" w:rsidRDefault="00657593" w:rsidP="00657593">
      <w:pPr>
        <w:rPr>
          <w:sz w:val="2"/>
          <w:szCs w:val="2"/>
        </w:rPr>
      </w:pPr>
    </w:p>
    <w:p w14:paraId="5BFFFFD7" w14:textId="77777777" w:rsidR="00E42621" w:rsidRPr="00E85614" w:rsidRDefault="00E42621" w:rsidP="00562C46">
      <w:pPr>
        <w:ind w:firstLine="709"/>
        <w:jc w:val="center"/>
        <w:rPr>
          <w:rFonts w:eastAsiaTheme="minorEastAsia"/>
          <w:color w:val="000000" w:themeColor="text1"/>
          <w:lang w:eastAsia="en-US"/>
        </w:rPr>
      </w:pPr>
    </w:p>
    <w:tbl>
      <w:tblPr>
        <w:tblStyle w:val="a9"/>
        <w:tblW w:w="3452"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E85614" w14:paraId="276C98AF" w14:textId="77777777" w:rsidTr="005212C5">
        <w:trPr>
          <w:jc w:val="center"/>
        </w:trPr>
        <w:tc>
          <w:tcPr>
            <w:tcW w:w="5000" w:type="pct"/>
          </w:tcPr>
          <w:p w14:paraId="1C2D8ED9" w14:textId="77777777" w:rsidR="0084424A" w:rsidRPr="00E85614" w:rsidRDefault="002C5278" w:rsidP="005752B1">
            <w:pPr>
              <w:tabs>
                <w:tab w:val="left" w:pos="840"/>
                <w:tab w:val="center" w:pos="3293"/>
              </w:tabs>
              <w:jc w:val="center"/>
            </w:pPr>
            <w:r w:rsidRPr="00E85614">
              <w:t xml:space="preserve">Про затвердження Положення про </w:t>
            </w:r>
          </w:p>
          <w:p w14:paraId="0706B579" w14:textId="2FE5C118" w:rsidR="002B3F71" w:rsidRPr="00E85614" w:rsidRDefault="002C5278" w:rsidP="005752B1">
            <w:pPr>
              <w:tabs>
                <w:tab w:val="left" w:pos="840"/>
                <w:tab w:val="center" w:pos="3293"/>
              </w:tabs>
              <w:jc w:val="center"/>
              <w:rPr>
                <w:rFonts w:eastAsiaTheme="minorEastAsia"/>
                <w:color w:val="000000" w:themeColor="text1"/>
                <w:lang w:eastAsia="en-US"/>
              </w:rPr>
            </w:pPr>
            <w:r w:rsidRPr="00E85614">
              <w:t>Реєстр пунктів обміну іноземної валюти</w:t>
            </w:r>
            <w:r w:rsidR="0049562F" w:rsidRPr="00E85614">
              <w:t xml:space="preserve"> та внесення змін до деяких нормативно-правових актів Національного банку України</w:t>
            </w:r>
          </w:p>
        </w:tc>
      </w:tr>
    </w:tbl>
    <w:p w14:paraId="0C2A2E1F" w14:textId="70A9ADA6" w:rsidR="00CF7CB8" w:rsidRPr="00E85614" w:rsidRDefault="00CF7CB8" w:rsidP="005F0214">
      <w:pPr>
        <w:spacing w:before="240" w:after="240"/>
        <w:ind w:firstLine="567"/>
        <w:rPr>
          <w:b/>
        </w:rPr>
      </w:pPr>
      <w:r w:rsidRPr="00E85614">
        <w:t>Відповідно до статей 7, 15, 44, 55, 55</w:t>
      </w:r>
      <w:r w:rsidRPr="00E85614">
        <w:rPr>
          <w:vertAlign w:val="superscript"/>
        </w:rPr>
        <w:t>1</w:t>
      </w:r>
      <w:r w:rsidRPr="00E85614">
        <w:t xml:space="preserve">, 56 Закону України “Про Національний банк України”, статті 66 Закону України “Про банки і банківську діяльність”, </w:t>
      </w:r>
      <w:r w:rsidRPr="00E85614">
        <w:rPr>
          <w:lang w:eastAsia="ru-RU"/>
        </w:rPr>
        <w:t xml:space="preserve">статті 7 Закону України </w:t>
      </w:r>
      <w:r w:rsidRPr="00E85614">
        <w:t>“</w:t>
      </w:r>
      <w:r w:rsidRPr="00E85614">
        <w:rPr>
          <w:lang w:eastAsia="ru-RU"/>
        </w:rPr>
        <w:t>Про фінансові послуги та державне регулювання ринків фінансових послуг</w:t>
      </w:r>
      <w:r w:rsidRPr="00E85614">
        <w:t xml:space="preserve">”, статей 5, 6, 9 Закону України “Про валюту і валютні операції”, </w:t>
      </w:r>
      <w:r w:rsidR="0072636C" w:rsidRPr="00E85614">
        <w:t>Податкового кодексу України</w:t>
      </w:r>
      <w:r w:rsidR="0084424A" w:rsidRPr="00E85614">
        <w:t>,</w:t>
      </w:r>
      <w:r w:rsidRPr="00E85614">
        <w:rPr>
          <w:lang w:eastAsia="ru-RU"/>
        </w:rPr>
        <w:t xml:space="preserve"> </w:t>
      </w:r>
      <w:r w:rsidRPr="00E85614">
        <w:t>з метою визначення порядку ведення Реєстру пунктів обміну іноземної валюти</w:t>
      </w:r>
      <w:r w:rsidRPr="00E85614">
        <w:rPr>
          <w:lang w:eastAsia="ru-RU"/>
        </w:rPr>
        <w:t xml:space="preserve"> </w:t>
      </w:r>
      <w:r w:rsidRPr="00E85614">
        <w:t>Правління Національного банку України</w:t>
      </w:r>
      <w:r w:rsidRPr="00E85614">
        <w:rPr>
          <w:b/>
        </w:rPr>
        <w:t xml:space="preserve"> постановляє:</w:t>
      </w:r>
    </w:p>
    <w:p w14:paraId="493805BF" w14:textId="42249992" w:rsidR="00CF7CB8" w:rsidRPr="00E85614" w:rsidRDefault="00CF7CB8" w:rsidP="007D7DC4">
      <w:pPr>
        <w:pStyle w:val="af3"/>
        <w:numPr>
          <w:ilvl w:val="0"/>
          <w:numId w:val="43"/>
        </w:numPr>
        <w:spacing w:before="240" w:after="240"/>
        <w:ind w:left="0" w:firstLine="567"/>
        <w:contextualSpacing w:val="0"/>
        <w:rPr>
          <w:rFonts w:eastAsiaTheme="minorEastAsia"/>
          <w:color w:val="000000" w:themeColor="text1"/>
          <w:lang w:eastAsia="en-US"/>
        </w:rPr>
      </w:pPr>
      <w:r w:rsidRPr="00E85614">
        <w:rPr>
          <w:lang w:eastAsia="ru-RU"/>
        </w:rPr>
        <w:t>Затвердити Положення про Реєстр пунктів обміну іноземної валюти</w:t>
      </w:r>
      <w:r w:rsidR="0084424A" w:rsidRPr="00E85614">
        <w:rPr>
          <w:lang w:eastAsia="ru-RU"/>
        </w:rPr>
        <w:t xml:space="preserve"> (далі</w:t>
      </w:r>
      <w:r w:rsidR="00551E14" w:rsidRPr="00E85614">
        <w:rPr>
          <w:lang w:eastAsia="ru-RU"/>
        </w:rPr>
        <w:t> </w:t>
      </w:r>
      <w:r w:rsidR="0084424A" w:rsidRPr="00E85614">
        <w:rPr>
          <w:lang w:eastAsia="ru-RU"/>
        </w:rPr>
        <w:t xml:space="preserve">– Положення), що </w:t>
      </w:r>
      <w:r w:rsidRPr="00E85614">
        <w:rPr>
          <w:lang w:eastAsia="ru-RU"/>
        </w:rPr>
        <w:t>додається</w:t>
      </w:r>
      <w:r w:rsidRPr="00E85614">
        <w:rPr>
          <w:rFonts w:eastAsiaTheme="minorEastAsia"/>
          <w:color w:val="000000" w:themeColor="text1"/>
          <w:lang w:eastAsia="en-US"/>
        </w:rPr>
        <w:t>.</w:t>
      </w:r>
      <w:r w:rsidR="00A94909" w:rsidRPr="00E85614">
        <w:rPr>
          <w:rFonts w:eastAsiaTheme="minorEastAsia"/>
          <w:color w:val="000000" w:themeColor="text1"/>
          <w:lang w:eastAsia="en-US"/>
        </w:rPr>
        <w:t xml:space="preserve"> </w:t>
      </w:r>
    </w:p>
    <w:p w14:paraId="5C669315" w14:textId="77777777" w:rsidR="00C421C7" w:rsidRPr="00E85614" w:rsidRDefault="00C421C7" w:rsidP="007D7DC4">
      <w:pPr>
        <w:pStyle w:val="af3"/>
        <w:numPr>
          <w:ilvl w:val="0"/>
          <w:numId w:val="43"/>
        </w:numPr>
        <w:spacing w:before="240" w:after="240"/>
        <w:ind w:left="0" w:firstLine="567"/>
        <w:contextualSpacing w:val="0"/>
        <w:rPr>
          <w:rFonts w:eastAsiaTheme="minorEastAsia"/>
          <w:color w:val="000000" w:themeColor="text1"/>
          <w:lang w:eastAsia="en-US"/>
        </w:rPr>
      </w:pPr>
      <w:r w:rsidRPr="00E85614">
        <w:rPr>
          <w:rFonts w:eastAsiaTheme="minorEastAsia"/>
          <w:color w:val="000000" w:themeColor="text1"/>
          <w:lang w:eastAsia="en-US"/>
        </w:rPr>
        <w:t>Унести до постанови Правління Національного банку України від 29 липня 2022 року № 165 “Про особливості регулювання та нагляду за здійсненням діяльності з торгівлі валютними цінностями в готівковій формі в період дії воєнного стану та внесення змін до постанови Правління Національного банку України від 06 березня 2022 року № 39” такі зміни:</w:t>
      </w:r>
    </w:p>
    <w:p w14:paraId="6625863C" w14:textId="77777777" w:rsidR="00C421C7" w:rsidRPr="00E85614" w:rsidRDefault="00C421C7" w:rsidP="007D7DC4">
      <w:pPr>
        <w:pStyle w:val="af3"/>
        <w:spacing w:before="240" w:after="240"/>
        <w:ind w:left="567"/>
        <w:contextualSpacing w:val="0"/>
        <w:rPr>
          <w:rFonts w:eastAsiaTheme="minorEastAsia"/>
          <w:color w:val="000000" w:themeColor="text1"/>
          <w:lang w:eastAsia="en-US"/>
        </w:rPr>
      </w:pPr>
      <w:r w:rsidRPr="00E85614">
        <w:rPr>
          <w:rFonts w:eastAsiaTheme="minorEastAsia"/>
          <w:color w:val="000000" w:themeColor="text1"/>
          <w:lang w:eastAsia="en-US"/>
        </w:rPr>
        <w:t xml:space="preserve">1) підпункт 1 пункту 3 викласти в такій редакції: </w:t>
      </w:r>
    </w:p>
    <w:p w14:paraId="489BA46E" w14:textId="77777777" w:rsidR="00C421C7" w:rsidRPr="00E85614" w:rsidRDefault="00C421C7" w:rsidP="007D7DC4">
      <w:pPr>
        <w:spacing w:before="240" w:after="240"/>
        <w:ind w:firstLine="567"/>
        <w:rPr>
          <w:rFonts w:eastAsiaTheme="minorEastAsia"/>
          <w:color w:val="000000" w:themeColor="text1"/>
          <w:lang w:eastAsia="en-US"/>
        </w:rPr>
      </w:pPr>
      <w:r w:rsidRPr="00E85614">
        <w:rPr>
          <w:rFonts w:eastAsiaTheme="minorEastAsia"/>
          <w:color w:val="000000" w:themeColor="text1"/>
          <w:lang w:eastAsia="en-US"/>
        </w:rPr>
        <w:t xml:space="preserve">“1) інформувати про встановлені курси купівлі та продажу іноземних валют, про здійснення валютно-обмінних операцій у будь-якій формі поза межами кас установи, її структурних підрозділів, філій та інших відокремлених підрозділів, пунктів обміну іноземної валюти, об’єктів поштового зв’язку установи, у яких здійснюється діяльність із торгівлі валютними цінностями в готівковій формі (далі – структурні/відокремлені підрозділи установи), включаючи на спеціальних тимчасових і стаціонарних конструкціях, розташованих усередині будинків, споруд, на відкритій місцевості, на зовнішніх поверхнях будинків, споруд, на елементах вуличного обладнання, над проїжджою частиною вулиць і </w:t>
      </w:r>
      <w:r w:rsidRPr="00E85614">
        <w:rPr>
          <w:rFonts w:eastAsiaTheme="minorEastAsia"/>
          <w:color w:val="000000" w:themeColor="text1"/>
          <w:lang w:eastAsia="en-US"/>
        </w:rPr>
        <w:lastRenderedPageBreak/>
        <w:t>доріг, включаючи штендер, підлоговий стенд, мобільний стенд обміну валют, електронне (LED) табло обміну валют;”;</w:t>
      </w:r>
    </w:p>
    <w:p w14:paraId="15FFFABD" w14:textId="77777777" w:rsidR="00C421C7" w:rsidRPr="00E85614" w:rsidRDefault="00C421C7" w:rsidP="00F658D7">
      <w:pPr>
        <w:pStyle w:val="af3"/>
        <w:spacing w:before="240" w:after="240"/>
        <w:ind w:left="567"/>
        <w:contextualSpacing w:val="0"/>
        <w:rPr>
          <w:rFonts w:eastAsiaTheme="minorEastAsia"/>
          <w:color w:val="000000" w:themeColor="text1"/>
          <w:lang w:eastAsia="en-US"/>
        </w:rPr>
      </w:pPr>
      <w:r w:rsidRPr="00E85614">
        <w:rPr>
          <w:rFonts w:eastAsiaTheme="minorEastAsia"/>
          <w:color w:val="000000" w:themeColor="text1"/>
          <w:lang w:eastAsia="en-US"/>
        </w:rPr>
        <w:t>2) пункти 6, 39 та 40 виключити;</w:t>
      </w:r>
    </w:p>
    <w:p w14:paraId="1842D1EB" w14:textId="77777777" w:rsidR="00C421C7" w:rsidRPr="00E85614" w:rsidRDefault="00C421C7" w:rsidP="00F658D7">
      <w:pPr>
        <w:spacing w:before="240" w:after="240"/>
        <w:ind w:firstLine="567"/>
        <w:rPr>
          <w:rFonts w:eastAsiaTheme="minorEastAsia"/>
          <w:color w:val="000000" w:themeColor="text1"/>
          <w:lang w:eastAsia="en-US"/>
        </w:rPr>
      </w:pPr>
      <w:r w:rsidRPr="00E85614">
        <w:rPr>
          <w:rFonts w:eastAsiaTheme="minorEastAsia"/>
          <w:color w:val="000000" w:themeColor="text1"/>
          <w:lang w:eastAsia="en-US"/>
        </w:rPr>
        <w:t>3) у тексті постанови слово “структурний” у всіх відмінках та числах замінити словами “структурний/відокремлений” у всіх відмінках та числах.</w:t>
      </w:r>
    </w:p>
    <w:p w14:paraId="567BF31F" w14:textId="06BEACD3" w:rsidR="00C421C7" w:rsidRPr="00E85614" w:rsidRDefault="00C421C7" w:rsidP="000C661E">
      <w:pPr>
        <w:pStyle w:val="af3"/>
        <w:numPr>
          <w:ilvl w:val="0"/>
          <w:numId w:val="43"/>
        </w:numPr>
        <w:ind w:left="0" w:firstLine="567"/>
        <w:contextualSpacing w:val="0"/>
        <w:rPr>
          <w:rFonts w:eastAsiaTheme="minorEastAsia"/>
          <w:color w:val="000000" w:themeColor="text1"/>
          <w:lang w:eastAsia="en-US"/>
        </w:rPr>
      </w:pPr>
      <w:r w:rsidRPr="00E85614">
        <w:rPr>
          <w:rFonts w:eastAsiaTheme="minorEastAsia"/>
          <w:color w:val="000000" w:themeColor="text1"/>
          <w:lang w:eastAsia="en-US"/>
        </w:rPr>
        <w:t>Унести до пункту 502</w:t>
      </w:r>
      <w:r w:rsidRPr="00E85614">
        <w:rPr>
          <w:rFonts w:eastAsiaTheme="minorEastAsia"/>
          <w:color w:val="000000" w:themeColor="text1"/>
          <w:vertAlign w:val="superscript"/>
          <w:lang w:eastAsia="en-US"/>
        </w:rPr>
        <w:t>1</w:t>
      </w:r>
      <w:r w:rsidRPr="00E85614">
        <w:rPr>
          <w:rFonts w:eastAsiaTheme="minorEastAsia"/>
          <w:color w:val="000000" w:themeColor="text1"/>
          <w:lang w:eastAsia="en-US"/>
        </w:rPr>
        <w:t xml:space="preserve"> </w:t>
      </w:r>
      <w:r w:rsidR="00FC6154" w:rsidRPr="00E85614">
        <w:rPr>
          <w:rFonts w:eastAsiaTheme="minorEastAsia"/>
          <w:color w:val="000000" w:themeColor="text1"/>
          <w:lang w:eastAsia="en-US"/>
        </w:rPr>
        <w:t>глави</w:t>
      </w:r>
      <w:r w:rsidRPr="00E85614">
        <w:rPr>
          <w:rFonts w:eastAsiaTheme="minorEastAsia"/>
          <w:color w:val="000000" w:themeColor="text1"/>
          <w:lang w:eastAsia="en-US"/>
        </w:rPr>
        <w:t xml:space="preserve"> 63 </w:t>
      </w:r>
      <w:r w:rsidR="00FC6154" w:rsidRPr="00E85614">
        <w:rPr>
          <w:rFonts w:eastAsiaTheme="minorEastAsia"/>
          <w:color w:val="000000" w:themeColor="text1"/>
          <w:lang w:eastAsia="en-US"/>
        </w:rPr>
        <w:t>розділу</w:t>
      </w:r>
      <w:r w:rsidRPr="00E85614">
        <w:rPr>
          <w:rFonts w:eastAsiaTheme="minorEastAsia"/>
          <w:color w:val="000000" w:themeColor="text1"/>
          <w:lang w:eastAsia="en-US"/>
        </w:rPr>
        <w:t xml:space="preserve"> X Положення про ліцензування та реєстрацію надавачів фінансових послуг та умови провадження ними діяльності з надання фінансових послуг, затвердженого постановою Правління Національного банку України від 24 грудня 2021 року № 153 (зі змінами), такі зміни:</w:t>
      </w:r>
    </w:p>
    <w:p w14:paraId="6C2AC26D" w14:textId="77777777" w:rsidR="00C421C7" w:rsidRPr="00E85614" w:rsidRDefault="00C421C7" w:rsidP="000C661E">
      <w:pPr>
        <w:ind w:firstLine="567"/>
        <w:rPr>
          <w:rFonts w:eastAsiaTheme="minorEastAsia"/>
          <w:color w:val="000000" w:themeColor="text1"/>
          <w:lang w:eastAsia="en-US"/>
        </w:rPr>
      </w:pPr>
      <w:r w:rsidRPr="00E85614">
        <w:rPr>
          <w:rFonts w:eastAsiaTheme="minorEastAsia"/>
          <w:color w:val="000000" w:themeColor="text1"/>
          <w:lang w:eastAsia="en-US"/>
        </w:rPr>
        <w:t>пункт після слова “порядку” доповнити словами “та на умовах”;</w:t>
      </w:r>
    </w:p>
    <w:p w14:paraId="3F71CB74" w14:textId="77777777" w:rsidR="00C421C7" w:rsidRPr="00E85614" w:rsidRDefault="00C421C7" w:rsidP="007D7DC4">
      <w:pPr>
        <w:ind w:firstLine="567"/>
        <w:rPr>
          <w:rFonts w:eastAsiaTheme="minorEastAsia"/>
          <w:color w:val="000000" w:themeColor="text1"/>
          <w:lang w:eastAsia="en-US"/>
        </w:rPr>
      </w:pPr>
      <w:r w:rsidRPr="00E85614">
        <w:rPr>
          <w:rFonts w:eastAsiaTheme="minorEastAsia"/>
          <w:color w:val="000000" w:themeColor="text1"/>
          <w:lang w:eastAsia="en-US"/>
        </w:rPr>
        <w:t>слова “ліцензування валютних операцій” замінити словами “ведення Реєстру пунктів обміну іноземної валюти”.</w:t>
      </w:r>
    </w:p>
    <w:p w14:paraId="461C5C71" w14:textId="67AD0E90" w:rsidR="00B535CE" w:rsidRPr="00E85614" w:rsidRDefault="00B535CE" w:rsidP="007D7DC4">
      <w:pPr>
        <w:pStyle w:val="af3"/>
        <w:numPr>
          <w:ilvl w:val="0"/>
          <w:numId w:val="43"/>
        </w:numPr>
        <w:spacing w:before="240" w:after="240"/>
        <w:ind w:left="0" w:firstLine="567"/>
        <w:contextualSpacing w:val="0"/>
        <w:rPr>
          <w:rFonts w:eastAsiaTheme="minorEastAsia"/>
          <w:color w:val="000000" w:themeColor="text1"/>
          <w:lang w:eastAsia="en-US"/>
        </w:rPr>
      </w:pPr>
      <w:r w:rsidRPr="00E85614">
        <w:rPr>
          <w:rFonts w:eastAsiaTheme="minorEastAsia"/>
          <w:color w:val="000000" w:themeColor="text1"/>
          <w:lang w:eastAsia="en-US"/>
        </w:rPr>
        <w:t xml:space="preserve">Розділ </w:t>
      </w:r>
      <w:r w:rsidRPr="00E85614">
        <w:rPr>
          <w:rFonts w:eastAsiaTheme="minorEastAsia"/>
          <w:color w:val="000000" w:themeColor="text1"/>
          <w:lang w:val="en-US" w:eastAsia="en-US"/>
        </w:rPr>
        <w:t>VIII</w:t>
      </w:r>
      <w:r w:rsidRPr="00E85614">
        <w:rPr>
          <w:rFonts w:eastAsiaTheme="minorEastAsia"/>
          <w:color w:val="000000" w:themeColor="text1"/>
          <w:lang w:val="ru-RU" w:eastAsia="en-US"/>
        </w:rPr>
        <w:t xml:space="preserve">, додатки 19 та 20 </w:t>
      </w:r>
      <w:r w:rsidR="00D60E8D">
        <w:rPr>
          <w:rFonts w:eastAsiaTheme="minorEastAsia"/>
          <w:color w:val="000000" w:themeColor="text1"/>
          <w:lang w:val="ru-RU" w:eastAsia="en-US"/>
        </w:rPr>
        <w:t xml:space="preserve">до </w:t>
      </w:r>
      <w:r w:rsidRPr="00E85614">
        <w:rPr>
          <w:rFonts w:eastAsiaTheme="minorEastAsia"/>
          <w:color w:val="000000" w:themeColor="text1"/>
          <w:lang w:eastAsia="en-US"/>
        </w:rPr>
        <w:t xml:space="preserve">Положення про порядок видачі небанківським фінансовим установам, операторам поштового зв’язку ліцензій на здійснення валютних операцій, затвердженого постановою Правління Національного банку України від 09 серпня 2002 року № 297, зареєстрованого в Міністерстві юстиції України 29 серпня 2002 року за № 712/7000 (у редакції постанови Правління Національного банку України від 21 грудня 2017 року № 137) (зі змінами), виключити. </w:t>
      </w:r>
    </w:p>
    <w:p w14:paraId="6E606589" w14:textId="14B99D99" w:rsidR="009E7858" w:rsidRDefault="009D50F5" w:rsidP="00201D16">
      <w:pPr>
        <w:pStyle w:val="af3"/>
        <w:numPr>
          <w:ilvl w:val="0"/>
          <w:numId w:val="43"/>
        </w:numPr>
        <w:spacing w:before="240"/>
        <w:ind w:left="0" w:firstLine="567"/>
        <w:contextualSpacing w:val="0"/>
        <w:rPr>
          <w:rFonts w:eastAsiaTheme="minorEastAsia"/>
          <w:color w:val="000000" w:themeColor="text1"/>
          <w:lang w:eastAsia="en-US"/>
        </w:rPr>
      </w:pPr>
      <w:r w:rsidRPr="002A2B3B">
        <w:t xml:space="preserve">Банкам протягом 10 робочих днів після отримання повідомлення </w:t>
      </w:r>
      <w:r w:rsidRPr="009D50F5">
        <w:t>засобами електронної пошти Національного банку</w:t>
      </w:r>
      <w:r w:rsidR="005D20FF">
        <w:t xml:space="preserve"> України (далі – Національний банк)</w:t>
      </w:r>
      <w:r w:rsidRPr="009D50F5">
        <w:t xml:space="preserve"> </w:t>
      </w:r>
      <w:r w:rsidRPr="002A2B3B">
        <w:t>про оновлення автоматизованої інформаційної системи ведення Державного реєстру банків забезпечити подання Національному банку через автоматизовану інформаційну систему ведення Державного реєстру банків актуальної інформації про свої відокремлені</w:t>
      </w:r>
      <w:r>
        <w:t>/структурні</w:t>
      </w:r>
      <w:r w:rsidRPr="002A2B3B">
        <w:t xml:space="preserve"> підрозділи, відкриті з метою здійснення торгівлі валютними цінностями в готівковій формі, інформація про які підлягає внесенню </w:t>
      </w:r>
      <w:r>
        <w:t>в</w:t>
      </w:r>
      <w:r w:rsidRPr="002A2B3B">
        <w:t xml:space="preserve"> Реєстр пунктів обміну іноземної валюти</w:t>
      </w:r>
      <w:r w:rsidRPr="007F0C74">
        <w:rPr>
          <w:rFonts w:eastAsiaTheme="minorEastAsia"/>
          <w:color w:val="000000" w:themeColor="text1"/>
          <w:lang w:eastAsia="en-US"/>
        </w:rPr>
        <w:t>.</w:t>
      </w:r>
      <w:r w:rsidR="00996231">
        <w:rPr>
          <w:rFonts w:eastAsiaTheme="minorEastAsia"/>
          <w:color w:val="000000" w:themeColor="text1"/>
          <w:lang w:eastAsia="en-US"/>
        </w:rPr>
        <w:t xml:space="preserve"> </w:t>
      </w:r>
    </w:p>
    <w:p w14:paraId="47C2AC15" w14:textId="44C6FF0B" w:rsidR="00AD4152" w:rsidRPr="009E7858" w:rsidRDefault="00996231" w:rsidP="00072C8D">
      <w:pPr>
        <w:ind w:firstLine="567"/>
        <w:rPr>
          <w:rFonts w:eastAsiaTheme="minorEastAsia"/>
          <w:color w:val="000000" w:themeColor="text1"/>
          <w:lang w:eastAsia="en-US"/>
        </w:rPr>
      </w:pPr>
      <w:r w:rsidRPr="009E7858">
        <w:rPr>
          <w:rFonts w:eastAsiaTheme="minorEastAsia"/>
          <w:color w:val="000000" w:themeColor="text1"/>
          <w:lang w:eastAsia="en-US"/>
        </w:rPr>
        <w:t>Національний банк розміщує інформацію</w:t>
      </w:r>
      <w:r w:rsidR="002B1D14">
        <w:rPr>
          <w:rFonts w:eastAsiaTheme="minorEastAsia"/>
          <w:color w:val="000000" w:themeColor="text1"/>
          <w:lang w:eastAsia="en-US"/>
        </w:rPr>
        <w:t xml:space="preserve"> про </w:t>
      </w:r>
      <w:r w:rsidR="002B1D14" w:rsidRPr="002A2B3B">
        <w:t>оновлення автоматизованої інформаційної системи ведення Державного реєстру банків</w:t>
      </w:r>
      <w:r w:rsidRPr="009E7858">
        <w:rPr>
          <w:rFonts w:eastAsiaTheme="minorEastAsia"/>
          <w:color w:val="000000" w:themeColor="text1"/>
          <w:lang w:eastAsia="en-US"/>
        </w:rPr>
        <w:t xml:space="preserve"> </w:t>
      </w:r>
      <w:r w:rsidRPr="002A2B3B">
        <w:t xml:space="preserve">на сторінках </w:t>
      </w:r>
      <w:r>
        <w:t>офіційн</w:t>
      </w:r>
      <w:r w:rsidRPr="002A2B3B">
        <w:t>ого Інтернет-представництва</w:t>
      </w:r>
      <w:r>
        <w:t xml:space="preserve"> Національного банку</w:t>
      </w:r>
      <w:r w:rsidR="008C7DF0">
        <w:t xml:space="preserve"> </w:t>
      </w:r>
      <w:r w:rsidR="008C7DF0">
        <w:rPr>
          <w:rFonts w:eastAsiaTheme="minorEastAsia"/>
          <w:color w:val="000000" w:themeColor="text1"/>
          <w:lang w:eastAsia="en-US"/>
        </w:rPr>
        <w:t>у день</w:t>
      </w:r>
      <w:r w:rsidR="008C7DF0" w:rsidRPr="009E7858">
        <w:rPr>
          <w:rFonts w:eastAsiaTheme="minorEastAsia"/>
          <w:color w:val="000000" w:themeColor="text1"/>
          <w:lang w:eastAsia="en-US"/>
        </w:rPr>
        <w:t xml:space="preserve"> </w:t>
      </w:r>
      <w:r w:rsidR="008C7DF0">
        <w:rPr>
          <w:rFonts w:eastAsiaTheme="minorEastAsia"/>
          <w:color w:val="000000" w:themeColor="text1"/>
          <w:lang w:eastAsia="en-US"/>
        </w:rPr>
        <w:t>направлення</w:t>
      </w:r>
      <w:r w:rsidR="00995E63">
        <w:rPr>
          <w:rFonts w:eastAsiaTheme="minorEastAsia"/>
          <w:color w:val="000000" w:themeColor="text1"/>
          <w:lang w:eastAsia="en-US"/>
        </w:rPr>
        <w:t xml:space="preserve"> банкам</w:t>
      </w:r>
      <w:r w:rsidR="008C7DF0" w:rsidRPr="009E7858">
        <w:rPr>
          <w:rFonts w:eastAsiaTheme="minorEastAsia"/>
          <w:color w:val="000000" w:themeColor="text1"/>
          <w:lang w:eastAsia="en-US"/>
        </w:rPr>
        <w:t xml:space="preserve"> </w:t>
      </w:r>
      <w:r w:rsidR="008C7DF0" w:rsidRPr="002A2B3B">
        <w:t xml:space="preserve">повідомлення </w:t>
      </w:r>
      <w:r w:rsidR="008C7DF0" w:rsidRPr="009D50F5">
        <w:t>засобами електр</w:t>
      </w:r>
      <w:r w:rsidR="002B1D14">
        <w:t>онної пошти Національного банку</w:t>
      </w:r>
      <w:r w:rsidR="0095228D">
        <w:t xml:space="preserve"> відпо</w:t>
      </w:r>
      <w:r w:rsidR="00A71B21">
        <w:t>відно до абзацу першого пункту 5</w:t>
      </w:r>
      <w:r w:rsidR="0095228D">
        <w:t xml:space="preserve"> цієї постанови</w:t>
      </w:r>
      <w:r w:rsidR="008C7DF0">
        <w:t>.</w:t>
      </w:r>
      <w:r w:rsidR="002B1D14">
        <w:t xml:space="preserve"> </w:t>
      </w:r>
    </w:p>
    <w:p w14:paraId="21EA076B" w14:textId="4B3D0505" w:rsidR="00072C8D" w:rsidRDefault="004B6C5C" w:rsidP="00072C8D">
      <w:pPr>
        <w:pStyle w:val="af3"/>
        <w:numPr>
          <w:ilvl w:val="0"/>
          <w:numId w:val="43"/>
        </w:numPr>
        <w:spacing w:before="240"/>
        <w:ind w:left="0" w:firstLine="567"/>
        <w:contextualSpacing w:val="0"/>
      </w:pPr>
      <w:r>
        <w:rPr>
          <w:rFonts w:eastAsiaTheme="minorEastAsia"/>
          <w:color w:val="000000" w:themeColor="text1"/>
          <w:lang w:eastAsia="en-US"/>
        </w:rPr>
        <w:t>Банки</w:t>
      </w:r>
      <w:r w:rsidR="001D22DA" w:rsidRPr="002A2B3B">
        <w:rPr>
          <w:rFonts w:eastAsiaTheme="minorEastAsia"/>
          <w:color w:val="000000" w:themeColor="text1"/>
          <w:lang w:eastAsia="en-US"/>
        </w:rPr>
        <w:t xml:space="preserve"> до отримання повідомлення Національного банку про оновлення </w:t>
      </w:r>
      <w:r w:rsidR="001D22DA" w:rsidRPr="002A2B3B">
        <w:t>автоматизованої інформаційної системи вед</w:t>
      </w:r>
      <w:r w:rsidR="001D22DA">
        <w:t>ення Державного реєстру банків</w:t>
      </w:r>
      <w:r>
        <w:t>,</w:t>
      </w:r>
      <w:r w:rsidR="001D22DA">
        <w:t xml:space="preserve"> </w:t>
      </w:r>
      <w:r w:rsidR="001D22DA" w:rsidRPr="002A2B3B">
        <w:t>до 05 числ</w:t>
      </w:r>
      <w:r w:rsidR="001D22DA">
        <w:t>а кожного місяця починаючи з 01 лютого 2</w:t>
      </w:r>
      <w:r w:rsidR="001D22DA" w:rsidRPr="002A2B3B">
        <w:t>023 року подають інформацію про свої відокремлені</w:t>
      </w:r>
      <w:r w:rsidR="001D22DA">
        <w:t>/структурні</w:t>
      </w:r>
      <w:r w:rsidR="001D22DA" w:rsidRPr="002A2B3B">
        <w:t xml:space="preserve"> підрозділи, відкриті з метою здійснення торгівлі валютними цінностями в готівковій формі, інформ</w:t>
      </w:r>
      <w:r w:rsidR="00F12A63">
        <w:t>ація про які підлягає внесенню до</w:t>
      </w:r>
      <w:r w:rsidR="001D22DA" w:rsidRPr="002A2B3B">
        <w:t xml:space="preserve"> Реєстр</w:t>
      </w:r>
      <w:r w:rsidR="00F12A63">
        <w:t>у</w:t>
      </w:r>
      <w:r w:rsidR="001D22DA" w:rsidRPr="002A2B3B">
        <w:t xml:space="preserve"> пунктів обміну іноземної валюти, станом на 01 число </w:t>
      </w:r>
      <w:r w:rsidR="001D22DA" w:rsidRPr="002A2B3B">
        <w:lastRenderedPageBreak/>
        <w:t>такого міся</w:t>
      </w:r>
      <w:r w:rsidR="00F12A63">
        <w:t>ця</w:t>
      </w:r>
      <w:r w:rsidR="001D22DA">
        <w:t xml:space="preserve"> </w:t>
      </w:r>
      <w:r w:rsidR="00072C8D" w:rsidRPr="00E85614">
        <w:t>за формою згідно з додатком до Положен</w:t>
      </w:r>
      <w:r w:rsidR="003510E8">
        <w:t>ня з дотриманням вимог пунктів</w:t>
      </w:r>
      <w:r w:rsidR="00072C8D">
        <w:t xml:space="preserve"> </w:t>
      </w:r>
      <w:r w:rsidR="00072C8D" w:rsidRPr="00E85614">
        <w:t>1</w:t>
      </w:r>
      <w:r w:rsidR="00072C8D">
        <w:t>3</w:t>
      </w:r>
      <w:r w:rsidR="00C911C4">
        <w:t xml:space="preserve"> та</w:t>
      </w:r>
      <w:r w:rsidR="000305EA">
        <w:t xml:space="preserve"> 14</w:t>
      </w:r>
      <w:r w:rsidR="00072C8D" w:rsidRPr="00E85614">
        <w:t xml:space="preserve"> розділу ІІ</w:t>
      </w:r>
      <w:r w:rsidR="00072C8D" w:rsidRPr="00E85614">
        <w:rPr>
          <w:lang w:val="en-US"/>
        </w:rPr>
        <w:t>I</w:t>
      </w:r>
      <w:r w:rsidR="00072C8D" w:rsidRPr="00E85614">
        <w:t xml:space="preserve"> Положення</w:t>
      </w:r>
      <w:r w:rsidR="00072C8D">
        <w:t xml:space="preserve"> щодо його оформлення та подання</w:t>
      </w:r>
      <w:r w:rsidR="00072C8D" w:rsidRPr="00E85614">
        <w:t>.</w:t>
      </w:r>
      <w:r w:rsidR="00072C8D">
        <w:t xml:space="preserve"> </w:t>
      </w:r>
    </w:p>
    <w:p w14:paraId="7E973C45" w14:textId="254ECB82" w:rsidR="008C4E1D" w:rsidRPr="00E85614" w:rsidRDefault="008C4E1D" w:rsidP="008C4E1D">
      <w:pPr>
        <w:pStyle w:val="af3"/>
        <w:numPr>
          <w:ilvl w:val="0"/>
          <w:numId w:val="43"/>
        </w:numPr>
        <w:spacing w:before="240" w:after="240"/>
        <w:ind w:left="0" w:firstLine="567"/>
        <w:contextualSpacing w:val="0"/>
        <w:rPr>
          <w:rFonts w:eastAsiaTheme="minorEastAsia"/>
          <w:color w:val="000000" w:themeColor="text1"/>
          <w:lang w:eastAsia="en-US"/>
        </w:rPr>
      </w:pPr>
      <w:r w:rsidRPr="00E85614">
        <w:t>Операторам п</w:t>
      </w:r>
      <w:r w:rsidR="004F1F81">
        <w:t>оштового зв’язку протягом 10</w:t>
      </w:r>
      <w:r w:rsidRPr="00E85614">
        <w:t xml:space="preserve"> робочих днів із дня набрання чинності цією постановою забезпечити подання Національному банку інформації про свої структурні підрозділи, інформаці</w:t>
      </w:r>
      <w:r w:rsidR="00BD6C97">
        <w:t>я про які не підлягає внесенню до</w:t>
      </w:r>
      <w:r w:rsidRPr="00E85614">
        <w:t xml:space="preserve"> Реєстр</w:t>
      </w:r>
      <w:r w:rsidR="00BD6C97">
        <w:t>у</w:t>
      </w:r>
      <w:r w:rsidRPr="00E85614">
        <w:t xml:space="preserve"> пунктів обміну іноземної валюти, відповідно до вимог пункту 6 розділу ІІ Положення за формою згідно з додатком до Положення.</w:t>
      </w:r>
    </w:p>
    <w:p w14:paraId="238253CD" w14:textId="35E7BB3E" w:rsidR="00320B3D" w:rsidRPr="00E85614" w:rsidRDefault="00320B3D" w:rsidP="007D7DC4">
      <w:pPr>
        <w:pStyle w:val="af3"/>
        <w:numPr>
          <w:ilvl w:val="0"/>
          <w:numId w:val="43"/>
        </w:numPr>
        <w:spacing w:before="240" w:after="240"/>
        <w:ind w:left="0" w:firstLine="567"/>
        <w:contextualSpacing w:val="0"/>
      </w:pPr>
      <w:r w:rsidRPr="00E85614">
        <w:t>Національний банк на виконання вимог пункту 141.13.5 Податкового кодексу України формує інформацію станом на 01 січня 2023 року про</w:t>
      </w:r>
      <w:r w:rsidR="0089369F" w:rsidRPr="00E85614">
        <w:t xml:space="preserve"> відокремлені/структурні підрозділи</w:t>
      </w:r>
      <w:r w:rsidRPr="00E85614">
        <w:t>:</w:t>
      </w:r>
    </w:p>
    <w:p w14:paraId="2D7D0188" w14:textId="02B34844" w:rsidR="00EC5AD9" w:rsidRPr="00E85614" w:rsidRDefault="00EC5AD9" w:rsidP="007D7DC4">
      <w:pPr>
        <w:pStyle w:val="af3"/>
        <w:numPr>
          <w:ilvl w:val="0"/>
          <w:numId w:val="44"/>
        </w:numPr>
        <w:spacing w:before="240" w:after="240"/>
        <w:ind w:left="0" w:firstLine="567"/>
        <w:contextualSpacing w:val="0"/>
        <w:rPr>
          <w:rFonts w:eastAsiaTheme="minorEastAsia"/>
          <w:color w:val="000000" w:themeColor="text1"/>
          <w:lang w:eastAsia="en-US"/>
        </w:rPr>
      </w:pPr>
      <w:r w:rsidRPr="00E85614">
        <w:t xml:space="preserve">небанківських фінансових установ, відкриті з метою здійснення торгівлі валютними цінностями в готівковій формі, на підставі інформації про структурні підрозділи, яка подавалася до Національного банку відповідно до вимог розділу VIII Положення про порядок видачі небанківським фінансовим установам, операторам поштового зв’язку ліцензій на здійснення валютних операцій, затвердженого постановою Правління Національного банку України від </w:t>
      </w:r>
      <w:r w:rsidR="004F1F81">
        <w:t xml:space="preserve">                 </w:t>
      </w:r>
      <w:r w:rsidRPr="00E85614">
        <w:t xml:space="preserve">09 серпня 2002 року № 297, зареєстрованого в Міністерстві юстиції України </w:t>
      </w:r>
      <w:r w:rsidR="004F1F81">
        <w:t xml:space="preserve">               </w:t>
      </w:r>
      <w:r w:rsidRPr="00E85614">
        <w:t>29 серпня 2002 року за № 712/7000 (у редакції постанови Правління Національного банку України від 21 грудня 2017 року № 137) (зі змінами)</w:t>
      </w:r>
      <w:r w:rsidRPr="00E85614">
        <w:rPr>
          <w:rFonts w:eastAsiaTheme="minorEastAsia"/>
          <w:color w:val="000000" w:themeColor="text1"/>
          <w:lang w:eastAsia="en-US"/>
        </w:rPr>
        <w:t>;</w:t>
      </w:r>
    </w:p>
    <w:p w14:paraId="2FB0800B" w14:textId="11B5A9A1" w:rsidR="00EC5AD9" w:rsidRPr="00545F86" w:rsidRDefault="00545F86" w:rsidP="007D7DC4">
      <w:pPr>
        <w:pStyle w:val="af3"/>
        <w:numPr>
          <w:ilvl w:val="0"/>
          <w:numId w:val="44"/>
        </w:numPr>
        <w:spacing w:before="240" w:after="240"/>
        <w:ind w:left="0" w:firstLine="567"/>
        <w:contextualSpacing w:val="0"/>
      </w:pPr>
      <w:r w:rsidRPr="00545F86">
        <w:t>банків та операторів поштового зв’язку, відкриті з метою здійснення торгівлі валютними цінностями в готівковій формі, на підставі інформації, поданої на письмові запити Національного банку</w:t>
      </w:r>
      <w:r w:rsidR="00EC5AD9" w:rsidRPr="00545F86">
        <w:t>.</w:t>
      </w:r>
    </w:p>
    <w:p w14:paraId="6FB94035" w14:textId="12B2845B" w:rsidR="00D331C4" w:rsidRPr="00E85614" w:rsidRDefault="00D331C4" w:rsidP="00D331C4">
      <w:pPr>
        <w:pStyle w:val="af3"/>
        <w:numPr>
          <w:ilvl w:val="0"/>
          <w:numId w:val="43"/>
        </w:numPr>
        <w:spacing w:before="240" w:after="240"/>
        <w:ind w:left="0" w:firstLine="567"/>
        <w:contextualSpacing w:val="0"/>
        <w:rPr>
          <w:rFonts w:eastAsiaTheme="minorEastAsia"/>
          <w:color w:val="000000" w:themeColor="text1"/>
          <w:lang w:eastAsia="en-US"/>
        </w:rPr>
      </w:pPr>
      <w:r w:rsidRPr="00E85614">
        <w:t xml:space="preserve">Постанова набирає чинності з </w:t>
      </w:r>
      <w:r w:rsidR="00B36906">
        <w:t>01 січня 2023 року</w:t>
      </w:r>
      <w:r w:rsidR="009E415B">
        <w:t>.</w:t>
      </w:r>
    </w:p>
    <w:p w14:paraId="1E688B61" w14:textId="3D1C36EE" w:rsidR="00311AB1" w:rsidRDefault="00311AB1" w:rsidP="00696938">
      <w:pPr>
        <w:spacing w:before="240" w:after="240"/>
        <w:ind w:firstLine="567"/>
        <w:rPr>
          <w:rFonts w:eastAsiaTheme="minorEastAsia"/>
          <w:color w:val="000000" w:themeColor="text1"/>
          <w:lang w:eastAsia="en-US"/>
        </w:rPr>
      </w:pPr>
    </w:p>
    <w:p w14:paraId="7E74296A" w14:textId="76A5669A" w:rsidR="006B180D" w:rsidRDefault="006B180D" w:rsidP="00696938">
      <w:pPr>
        <w:spacing w:before="240" w:after="240"/>
        <w:ind w:firstLine="567"/>
        <w:rPr>
          <w:rFonts w:eastAsiaTheme="minorEastAsia"/>
          <w:color w:val="000000" w:themeColor="text1"/>
          <w:lang w:eastAsia="en-US"/>
        </w:rPr>
      </w:pPr>
    </w:p>
    <w:p w14:paraId="425E17CF" w14:textId="77777777" w:rsidR="006B180D" w:rsidRPr="00E85614" w:rsidRDefault="006B180D" w:rsidP="00696938">
      <w:pPr>
        <w:spacing w:before="240" w:after="240"/>
        <w:ind w:firstLine="567"/>
        <w:rPr>
          <w:rFonts w:eastAsiaTheme="minorEastAsia"/>
          <w:color w:val="000000" w:themeColor="text1"/>
          <w:lang w:eastAsia="en-US"/>
        </w:rPr>
      </w:pPr>
    </w:p>
    <w:tbl>
      <w:tblPr>
        <w:tblStyle w:val="a9"/>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4252"/>
      </w:tblGrid>
      <w:tr w:rsidR="00DD60CC" w:rsidRPr="00E85614" w14:paraId="073038CE" w14:textId="77777777" w:rsidTr="00736C98">
        <w:tc>
          <w:tcPr>
            <w:tcW w:w="5387" w:type="dxa"/>
            <w:vAlign w:val="bottom"/>
          </w:tcPr>
          <w:p w14:paraId="170018FC" w14:textId="77777777" w:rsidR="00DD60CC" w:rsidRPr="00E85614" w:rsidRDefault="002C5278" w:rsidP="002C5278">
            <w:pPr>
              <w:autoSpaceDE w:val="0"/>
              <w:autoSpaceDN w:val="0"/>
              <w:ind w:left="-111"/>
              <w:jc w:val="left"/>
            </w:pPr>
            <w:r w:rsidRPr="00E85614">
              <w:t>Голова</w:t>
            </w:r>
          </w:p>
        </w:tc>
        <w:tc>
          <w:tcPr>
            <w:tcW w:w="4252" w:type="dxa"/>
            <w:vAlign w:val="bottom"/>
          </w:tcPr>
          <w:p w14:paraId="79CB4C04" w14:textId="77777777" w:rsidR="00DD60CC" w:rsidRPr="00E85614" w:rsidRDefault="002C5278" w:rsidP="002C5278">
            <w:pPr>
              <w:tabs>
                <w:tab w:val="left" w:pos="7020"/>
                <w:tab w:val="left" w:pos="7200"/>
              </w:tabs>
              <w:autoSpaceDE w:val="0"/>
              <w:autoSpaceDN w:val="0"/>
              <w:ind w:left="32"/>
              <w:jc w:val="right"/>
            </w:pPr>
            <w:r w:rsidRPr="00E85614">
              <w:t>Андрій ПИШНИЙ</w:t>
            </w:r>
          </w:p>
        </w:tc>
      </w:tr>
    </w:tbl>
    <w:p w14:paraId="5FFFFA58" w14:textId="77777777" w:rsidR="00FA508E" w:rsidRPr="00E85614" w:rsidRDefault="00FA508E" w:rsidP="00E53CCD"/>
    <w:p w14:paraId="5C5DA16C" w14:textId="77777777" w:rsidR="0015137B" w:rsidRPr="00E85614" w:rsidRDefault="00FA508E" w:rsidP="000E1448">
      <w:pPr>
        <w:jc w:val="left"/>
        <w:sectPr w:rsidR="0015137B" w:rsidRPr="00E85614" w:rsidSect="00311AB1">
          <w:headerReference w:type="default" r:id="rId14"/>
          <w:headerReference w:type="first" r:id="rId15"/>
          <w:footerReference w:type="first" r:id="rId16"/>
          <w:pgSz w:w="11906" w:h="16838" w:code="9"/>
          <w:pgMar w:top="567" w:right="567" w:bottom="1701" w:left="1701" w:header="709" w:footer="709" w:gutter="0"/>
          <w:pgNumType w:start="1"/>
          <w:cols w:space="708"/>
          <w:titlePg/>
          <w:docGrid w:linePitch="381"/>
        </w:sectPr>
      </w:pPr>
      <w:r w:rsidRPr="00E85614">
        <w:t>Інд.</w:t>
      </w:r>
      <w:r w:rsidRPr="00E85614">
        <w:rPr>
          <w:sz w:val="22"/>
          <w:szCs w:val="22"/>
        </w:rPr>
        <w:t xml:space="preserve"> </w:t>
      </w:r>
      <w:r w:rsidR="002C5278" w:rsidRPr="00E85614">
        <w:t>33</w:t>
      </w:r>
    </w:p>
    <w:p w14:paraId="46F65AA1" w14:textId="77777777" w:rsidR="00F7751F" w:rsidRPr="00E85614" w:rsidRDefault="00F7751F" w:rsidP="00F7751F">
      <w:pPr>
        <w:keepNext/>
        <w:ind w:left="5529"/>
        <w:rPr>
          <w:color w:val="000000"/>
        </w:rPr>
      </w:pPr>
      <w:r w:rsidRPr="00E85614">
        <w:rPr>
          <w:color w:val="000000"/>
        </w:rPr>
        <w:lastRenderedPageBreak/>
        <w:t>ЗАТВЕРДЖЕНО</w:t>
      </w:r>
    </w:p>
    <w:p w14:paraId="73FFB2D8" w14:textId="77777777" w:rsidR="00F7751F" w:rsidRPr="00E85614" w:rsidRDefault="00F7751F" w:rsidP="00F7751F">
      <w:pPr>
        <w:keepNext/>
        <w:ind w:left="5529"/>
        <w:rPr>
          <w:color w:val="000000"/>
        </w:rPr>
      </w:pPr>
      <w:r w:rsidRPr="00E85614">
        <w:rPr>
          <w:color w:val="000000"/>
        </w:rPr>
        <w:t>Постанова Правління</w:t>
      </w:r>
    </w:p>
    <w:p w14:paraId="337CF8F0" w14:textId="42037FA7" w:rsidR="00F7751F" w:rsidRPr="00E85614" w:rsidRDefault="00F7751F" w:rsidP="00F7751F">
      <w:pPr>
        <w:pStyle w:val="2"/>
        <w:spacing w:before="0" w:beforeAutospacing="0" w:after="0" w:afterAutospacing="0"/>
        <w:ind w:left="5529"/>
        <w:rPr>
          <w:b w:val="0"/>
          <w:color w:val="000000"/>
          <w:sz w:val="28"/>
          <w:szCs w:val="28"/>
        </w:rPr>
      </w:pPr>
      <w:r w:rsidRPr="00E85614">
        <w:rPr>
          <w:b w:val="0"/>
          <w:color w:val="000000"/>
          <w:sz w:val="28"/>
          <w:szCs w:val="28"/>
        </w:rPr>
        <w:t>Національного банку України</w:t>
      </w:r>
    </w:p>
    <w:p w14:paraId="1B3ADCA9" w14:textId="30C1BF8A" w:rsidR="002064B7" w:rsidRPr="00086AC4" w:rsidRDefault="00086AC4" w:rsidP="00810780">
      <w:pPr>
        <w:pStyle w:val="2"/>
        <w:spacing w:before="0" w:beforeAutospacing="0" w:after="0" w:afterAutospacing="0"/>
        <w:ind w:firstLine="5529"/>
        <w:rPr>
          <w:b w:val="0"/>
          <w:sz w:val="28"/>
          <w:szCs w:val="28"/>
        </w:rPr>
      </w:pPr>
      <w:r>
        <w:rPr>
          <w:b w:val="0"/>
          <w:sz w:val="28"/>
          <w:szCs w:val="28"/>
        </w:rPr>
        <w:t>30 грудня 2022 року № 254</w:t>
      </w:r>
    </w:p>
    <w:p w14:paraId="75D56644" w14:textId="77777777" w:rsidR="00F7751F" w:rsidRPr="00E85614" w:rsidRDefault="00F7751F" w:rsidP="00F7751F">
      <w:pPr>
        <w:pStyle w:val="2"/>
        <w:spacing w:before="0" w:beforeAutospacing="0" w:after="0" w:afterAutospacing="0"/>
        <w:jc w:val="center"/>
        <w:rPr>
          <w:b w:val="0"/>
          <w:sz w:val="28"/>
          <w:szCs w:val="28"/>
        </w:rPr>
      </w:pPr>
    </w:p>
    <w:p w14:paraId="16C13BE9" w14:textId="77777777" w:rsidR="00F7751F" w:rsidRPr="00E85614" w:rsidRDefault="00F7751F" w:rsidP="00F7751F">
      <w:pPr>
        <w:pStyle w:val="2"/>
        <w:spacing w:before="0" w:beforeAutospacing="0" w:after="0" w:afterAutospacing="0"/>
        <w:jc w:val="center"/>
        <w:rPr>
          <w:b w:val="0"/>
          <w:sz w:val="28"/>
          <w:szCs w:val="28"/>
        </w:rPr>
      </w:pPr>
      <w:r w:rsidRPr="00E85614">
        <w:rPr>
          <w:b w:val="0"/>
          <w:sz w:val="28"/>
          <w:szCs w:val="28"/>
        </w:rPr>
        <w:t>Положення</w:t>
      </w:r>
    </w:p>
    <w:p w14:paraId="0E242134" w14:textId="77777777" w:rsidR="00F7751F" w:rsidRPr="00E85614" w:rsidRDefault="00F7751F" w:rsidP="00F7751F">
      <w:pPr>
        <w:pStyle w:val="2"/>
        <w:spacing w:before="0" w:beforeAutospacing="0" w:after="0" w:afterAutospacing="0"/>
        <w:jc w:val="center"/>
        <w:rPr>
          <w:b w:val="0"/>
          <w:sz w:val="28"/>
          <w:szCs w:val="28"/>
        </w:rPr>
      </w:pPr>
      <w:r w:rsidRPr="00E85614">
        <w:rPr>
          <w:b w:val="0"/>
          <w:sz w:val="28"/>
          <w:szCs w:val="28"/>
        </w:rPr>
        <w:t xml:space="preserve"> про Реєстр пунктів обміну іноземної валюти </w:t>
      </w:r>
    </w:p>
    <w:p w14:paraId="1B1A8D47" w14:textId="77777777" w:rsidR="00F7751F" w:rsidRPr="00E85614" w:rsidRDefault="00F7751F" w:rsidP="00F7751F">
      <w:pPr>
        <w:pStyle w:val="2"/>
        <w:spacing w:before="0" w:beforeAutospacing="0" w:after="0" w:afterAutospacing="0"/>
        <w:jc w:val="center"/>
        <w:rPr>
          <w:b w:val="0"/>
          <w:sz w:val="28"/>
          <w:szCs w:val="28"/>
        </w:rPr>
      </w:pPr>
    </w:p>
    <w:p w14:paraId="64AA97E9" w14:textId="73E51C08" w:rsidR="00F7751F" w:rsidRPr="00E85614" w:rsidRDefault="00F7751F" w:rsidP="00F7751F">
      <w:pPr>
        <w:pStyle w:val="2"/>
        <w:spacing w:before="0" w:beforeAutospacing="0" w:after="0" w:afterAutospacing="0"/>
        <w:jc w:val="center"/>
        <w:rPr>
          <w:b w:val="0"/>
          <w:sz w:val="28"/>
          <w:szCs w:val="28"/>
        </w:rPr>
      </w:pPr>
      <w:r w:rsidRPr="00E85614">
        <w:rPr>
          <w:b w:val="0"/>
          <w:sz w:val="28"/>
          <w:szCs w:val="28"/>
        </w:rPr>
        <w:t xml:space="preserve">І. Загальні положення </w:t>
      </w:r>
    </w:p>
    <w:p w14:paraId="7F92AB8B" w14:textId="15E38203" w:rsidR="00F7751F" w:rsidRPr="00E85614" w:rsidRDefault="00F7751F" w:rsidP="00925528">
      <w:pPr>
        <w:pStyle w:val="af3"/>
        <w:numPr>
          <w:ilvl w:val="0"/>
          <w:numId w:val="3"/>
        </w:numPr>
        <w:tabs>
          <w:tab w:val="left" w:pos="1134"/>
        </w:tabs>
        <w:spacing w:before="240" w:after="240"/>
        <w:ind w:left="0" w:firstLine="567"/>
        <w:contextualSpacing w:val="0"/>
      </w:pPr>
      <w:r w:rsidRPr="00E85614">
        <w:t>Це Положення розроблено відповідно до Законів України “Про Національний банк України”, “Про валюту і валютні операції”, “Про банки і банківську діяльність”, “</w:t>
      </w:r>
      <w:r w:rsidRPr="00E85614">
        <w:rPr>
          <w:lang w:eastAsia="ru-RU"/>
        </w:rPr>
        <w:t>Про фінансові послуги та державне регулювання ринків фінансових послуг</w:t>
      </w:r>
      <w:r w:rsidRPr="00E85614">
        <w:t xml:space="preserve">”, </w:t>
      </w:r>
      <w:r w:rsidR="008A0F53" w:rsidRPr="00E85614">
        <w:t>Податкового кодексу України</w:t>
      </w:r>
      <w:r w:rsidR="003C43F1" w:rsidRPr="00E85614">
        <w:t xml:space="preserve"> </w:t>
      </w:r>
      <w:r w:rsidRPr="00E85614">
        <w:t xml:space="preserve">та інших законодавчих актів України і нормативно-правових актів Національного банку України (далі – Національний банк) </w:t>
      </w:r>
      <w:r w:rsidR="000D6E64" w:rsidRPr="00E85614">
        <w:t>і</w:t>
      </w:r>
      <w:r w:rsidRPr="00E85614">
        <w:t>з метою визначення порядку ведення Реєстру пунктів обміну іноземної валюти (далі – Реєстр ПОВ).</w:t>
      </w:r>
    </w:p>
    <w:p w14:paraId="38CBF4E6" w14:textId="527AFDCF" w:rsidR="00F7751F" w:rsidRPr="00E85614" w:rsidRDefault="00925528" w:rsidP="00925528">
      <w:pPr>
        <w:pStyle w:val="af3"/>
        <w:numPr>
          <w:ilvl w:val="0"/>
          <w:numId w:val="3"/>
        </w:numPr>
        <w:tabs>
          <w:tab w:val="left" w:pos="1134"/>
        </w:tabs>
        <w:spacing w:before="240" w:after="240"/>
        <w:ind w:left="0" w:firstLine="567"/>
        <w:contextualSpacing w:val="0"/>
      </w:pPr>
      <w:r w:rsidRPr="00E85614">
        <w:t>Терміни в цьому Положенні вживаються в таких значеннях</w:t>
      </w:r>
      <w:r w:rsidR="00F7751F" w:rsidRPr="00E85614">
        <w:t>:</w:t>
      </w:r>
    </w:p>
    <w:p w14:paraId="037EE9B5" w14:textId="58397954" w:rsidR="00F7751F" w:rsidRPr="00E85614" w:rsidRDefault="00F7751F" w:rsidP="00925528">
      <w:pPr>
        <w:pStyle w:val="af3"/>
        <w:numPr>
          <w:ilvl w:val="0"/>
          <w:numId w:val="5"/>
        </w:numPr>
        <w:spacing w:before="240" w:after="240"/>
        <w:ind w:left="0" w:firstLine="567"/>
        <w:contextualSpacing w:val="0"/>
      </w:pPr>
      <w:r w:rsidRPr="00E85614">
        <w:t xml:space="preserve">відокремлений підрозділ банку – підрозділ, відкритий </w:t>
      </w:r>
      <w:r w:rsidR="00B95E8D" w:rsidRPr="00E85614">
        <w:t xml:space="preserve">банком </w:t>
      </w:r>
      <w:r w:rsidR="00231753" w:rsidRPr="00E85614">
        <w:t xml:space="preserve">не </w:t>
      </w:r>
      <w:r w:rsidR="007520CA" w:rsidRPr="00E85614">
        <w:t xml:space="preserve">в </w:t>
      </w:r>
      <w:r w:rsidR="006746B4" w:rsidRPr="00E85614">
        <w:t>складі головного офісу</w:t>
      </w:r>
      <w:r w:rsidRPr="00E85614">
        <w:t xml:space="preserve">, який відповідає вимогам, установленим Законом України “Про банки </w:t>
      </w:r>
      <w:r w:rsidR="00373163" w:rsidRPr="00E85614">
        <w:t xml:space="preserve">і </w:t>
      </w:r>
      <w:r w:rsidRPr="00E85614">
        <w:t>банківську діяльність”, главою 53 розділу VIII Положення про ліцензування банків, затвердженого постановою Правління Національного банку України від 22 грудня 2018 року № 149</w:t>
      </w:r>
      <w:r w:rsidR="0069550A" w:rsidRPr="00E85614">
        <w:t xml:space="preserve"> (зі змінами)</w:t>
      </w:r>
      <w:r w:rsidRPr="00E85614">
        <w:t xml:space="preserve">, </w:t>
      </w:r>
      <w:r w:rsidR="00E84EAA" w:rsidRPr="00E85614">
        <w:t xml:space="preserve">та </w:t>
      </w:r>
      <w:r w:rsidR="004D765D" w:rsidRPr="00E85614">
        <w:t xml:space="preserve">якому банком надано право </w:t>
      </w:r>
      <w:r w:rsidR="00F6686B" w:rsidRPr="00E85614">
        <w:t>здійсню</w:t>
      </w:r>
      <w:r w:rsidR="004D765D" w:rsidRPr="00E85614">
        <w:t>вати</w:t>
      </w:r>
      <w:r w:rsidR="00F6686B" w:rsidRPr="00E85614">
        <w:t xml:space="preserve"> </w:t>
      </w:r>
      <w:r w:rsidR="009B1404" w:rsidRPr="00E85614">
        <w:t>діяльність</w:t>
      </w:r>
      <w:r w:rsidR="00F6686B" w:rsidRPr="00E85614">
        <w:t xml:space="preserve"> </w:t>
      </w:r>
      <w:r w:rsidR="007520CA" w:rsidRPr="00E85614">
        <w:t>і</w:t>
      </w:r>
      <w:r w:rsidR="00F6686B" w:rsidRPr="00E85614">
        <w:t xml:space="preserve">з торгівлі </w:t>
      </w:r>
      <w:r w:rsidR="003C43F1" w:rsidRPr="00E85614">
        <w:rPr>
          <w:lang w:eastAsia="en-US"/>
        </w:rPr>
        <w:t xml:space="preserve">валютними цінностями </w:t>
      </w:r>
      <w:r w:rsidR="007520CA" w:rsidRPr="00E85614">
        <w:t>в</w:t>
      </w:r>
      <w:r w:rsidR="00F6686B" w:rsidRPr="00E85614">
        <w:t xml:space="preserve"> готівковій формі від імені банку</w:t>
      </w:r>
      <w:r w:rsidRPr="00E85614">
        <w:t>;</w:t>
      </w:r>
    </w:p>
    <w:p w14:paraId="36D8898A" w14:textId="1A595CC6" w:rsidR="00C14A67" w:rsidRPr="00E85614" w:rsidRDefault="001E7E75" w:rsidP="00925528">
      <w:pPr>
        <w:pStyle w:val="af3"/>
        <w:numPr>
          <w:ilvl w:val="0"/>
          <w:numId w:val="5"/>
        </w:numPr>
        <w:spacing w:before="240" w:after="240"/>
        <w:ind w:left="0" w:firstLine="567"/>
        <w:contextualSpacing w:val="0"/>
        <w:rPr>
          <w:lang w:eastAsia="en-US"/>
        </w:rPr>
      </w:pPr>
      <w:r w:rsidRPr="00E85614">
        <w:t>відокремлений</w:t>
      </w:r>
      <w:r w:rsidRPr="00E85614">
        <w:rPr>
          <w:lang w:eastAsia="en-US"/>
        </w:rPr>
        <w:t xml:space="preserve"> підрозділ небанківської фінансової установи – філія, каса та інший підрозділ</w:t>
      </w:r>
      <w:r w:rsidR="006A4DD0" w:rsidRPr="00E85614">
        <w:rPr>
          <w:lang w:eastAsia="en-US"/>
        </w:rPr>
        <w:t xml:space="preserve">, відкритий </w:t>
      </w:r>
      <w:r w:rsidR="00981297" w:rsidRPr="00E85614">
        <w:rPr>
          <w:lang w:eastAsia="en-US"/>
        </w:rPr>
        <w:t>небанківською фінансовою установою</w:t>
      </w:r>
      <w:r w:rsidR="00981297" w:rsidRPr="00E85614">
        <w:t xml:space="preserve"> </w:t>
      </w:r>
      <w:r w:rsidR="006A4DD0" w:rsidRPr="00E85614">
        <w:t xml:space="preserve">не </w:t>
      </w:r>
      <w:r w:rsidR="007520CA" w:rsidRPr="00E85614">
        <w:t>в</w:t>
      </w:r>
      <w:r w:rsidR="006A4DD0" w:rsidRPr="00E85614">
        <w:t xml:space="preserve"> складі головного офісу</w:t>
      </w:r>
      <w:r w:rsidRPr="00E85614">
        <w:rPr>
          <w:lang w:eastAsia="en-US"/>
        </w:rPr>
        <w:t>, якому небанківською фінансовою установою</w:t>
      </w:r>
      <w:r w:rsidR="003C43F1" w:rsidRPr="00E85614">
        <w:rPr>
          <w:lang w:eastAsia="en-US"/>
        </w:rPr>
        <w:t xml:space="preserve"> надано</w:t>
      </w:r>
      <w:r w:rsidRPr="00E85614">
        <w:rPr>
          <w:lang w:eastAsia="en-US"/>
        </w:rPr>
        <w:t xml:space="preserve"> право здійснювати діяльність </w:t>
      </w:r>
      <w:r w:rsidR="007520CA" w:rsidRPr="00E85614">
        <w:rPr>
          <w:lang w:eastAsia="en-US"/>
        </w:rPr>
        <w:t>і</w:t>
      </w:r>
      <w:r w:rsidRPr="00E85614">
        <w:rPr>
          <w:lang w:eastAsia="en-US"/>
        </w:rPr>
        <w:t>з торгівлі валютними цінностями в готівковій формі</w:t>
      </w:r>
      <w:r w:rsidR="00123655" w:rsidRPr="00E85614">
        <w:rPr>
          <w:lang w:eastAsia="en-US"/>
        </w:rPr>
        <w:t xml:space="preserve"> </w:t>
      </w:r>
      <w:r w:rsidR="003C43F1" w:rsidRPr="00E85614">
        <w:rPr>
          <w:lang w:eastAsia="en-US"/>
        </w:rPr>
        <w:t>від імені небанківської фінансової установи</w:t>
      </w:r>
      <w:r w:rsidRPr="00E85614">
        <w:rPr>
          <w:lang w:eastAsia="en-US"/>
        </w:rPr>
        <w:t>;</w:t>
      </w:r>
    </w:p>
    <w:p w14:paraId="2C21433C" w14:textId="12EF0C97" w:rsidR="00C14A67" w:rsidRPr="00E85614" w:rsidRDefault="00C14A67" w:rsidP="00925528">
      <w:pPr>
        <w:pStyle w:val="af3"/>
        <w:numPr>
          <w:ilvl w:val="0"/>
          <w:numId w:val="5"/>
        </w:numPr>
        <w:spacing w:before="240" w:after="240"/>
        <w:ind w:left="0" w:firstLine="567"/>
        <w:contextualSpacing w:val="0"/>
        <w:rPr>
          <w:lang w:eastAsia="en-US"/>
        </w:rPr>
      </w:pPr>
      <w:r w:rsidRPr="00E85614">
        <w:t>відокремлений підрозділ оператора поштового зв’язку – підрозділ, відкритий оператором поштового зв’язку</w:t>
      </w:r>
      <w:r w:rsidR="00EC3E32" w:rsidRPr="00E85614">
        <w:t xml:space="preserve"> не </w:t>
      </w:r>
      <w:r w:rsidR="007520CA" w:rsidRPr="00E85614">
        <w:t>в</w:t>
      </w:r>
      <w:r w:rsidR="00EC3E32" w:rsidRPr="00E85614">
        <w:t xml:space="preserve"> складі головного офісу</w:t>
      </w:r>
      <w:r w:rsidRPr="00E85614">
        <w:t xml:space="preserve">, якому оператором поштового зв’язку надано право здійснювати діяльність </w:t>
      </w:r>
      <w:r w:rsidR="007520CA" w:rsidRPr="00E85614">
        <w:t>і</w:t>
      </w:r>
      <w:r w:rsidRPr="00E85614">
        <w:t xml:space="preserve">з торгівлі </w:t>
      </w:r>
      <w:r w:rsidR="00123655" w:rsidRPr="00E85614">
        <w:t>валютними цінностями</w:t>
      </w:r>
      <w:r w:rsidRPr="00E85614">
        <w:t xml:space="preserve"> </w:t>
      </w:r>
      <w:r w:rsidR="007520CA" w:rsidRPr="00E85614">
        <w:t>в</w:t>
      </w:r>
      <w:r w:rsidRPr="00E85614">
        <w:t xml:space="preserve"> готівковій формі від імені оператора поштового зв’язку;</w:t>
      </w:r>
      <w:r w:rsidR="00EC3E32" w:rsidRPr="00E85614">
        <w:t xml:space="preserve"> </w:t>
      </w:r>
    </w:p>
    <w:p w14:paraId="131D0EF2" w14:textId="77777777" w:rsidR="00C14A67" w:rsidRPr="00E85614" w:rsidRDefault="00B343BA" w:rsidP="00925528">
      <w:pPr>
        <w:pStyle w:val="af3"/>
        <w:numPr>
          <w:ilvl w:val="0"/>
          <w:numId w:val="5"/>
        </w:numPr>
        <w:spacing w:before="240" w:after="240"/>
        <w:ind w:left="0" w:firstLine="567"/>
        <w:contextualSpacing w:val="0"/>
        <w:rPr>
          <w:lang w:eastAsia="en-US"/>
        </w:rPr>
      </w:pPr>
      <w:r w:rsidRPr="00E85614">
        <w:t>кваліфікований електронний підпис (далі – КЕП) – кваліфікований електронний підпис, створений відповідно до вимог Закону України “Про електронні довірчі послуги”;</w:t>
      </w:r>
    </w:p>
    <w:p w14:paraId="5CD30B97" w14:textId="5688B2F2" w:rsidR="00C14A67" w:rsidRPr="00E85614" w:rsidRDefault="00B84903" w:rsidP="00925528">
      <w:pPr>
        <w:pStyle w:val="af3"/>
        <w:numPr>
          <w:ilvl w:val="0"/>
          <w:numId w:val="5"/>
        </w:numPr>
        <w:spacing w:before="240" w:after="240"/>
        <w:ind w:left="0" w:firstLine="567"/>
        <w:contextualSpacing w:val="0"/>
        <w:rPr>
          <w:lang w:eastAsia="en-US"/>
        </w:rPr>
      </w:pPr>
      <w:r w:rsidRPr="00E85614">
        <w:lastRenderedPageBreak/>
        <w:t>код</w:t>
      </w:r>
      <w:r w:rsidR="007520CA" w:rsidRPr="00E85614">
        <w:t xml:space="preserve"> за</w:t>
      </w:r>
      <w:r w:rsidRPr="00E85614">
        <w:t xml:space="preserve"> ЄДРПОУ – ідентифікаційний код юридичної особи в Єдиному державному реєстрі </w:t>
      </w:r>
      <w:r w:rsidR="00123655" w:rsidRPr="00E85614">
        <w:t>юридичних осіб, фізичних осіб-підприємців та громадських формувань</w:t>
      </w:r>
      <w:r w:rsidRPr="00E85614">
        <w:t>;</w:t>
      </w:r>
    </w:p>
    <w:p w14:paraId="236EF704" w14:textId="6B02CBD0" w:rsidR="00C14A67" w:rsidRPr="00E85614" w:rsidRDefault="00AE3788" w:rsidP="00925528">
      <w:pPr>
        <w:pStyle w:val="af3"/>
        <w:numPr>
          <w:ilvl w:val="0"/>
          <w:numId w:val="5"/>
        </w:numPr>
        <w:spacing w:before="240" w:after="240"/>
        <w:ind w:left="0" w:firstLine="567"/>
        <w:contextualSpacing w:val="0"/>
        <w:rPr>
          <w:lang w:eastAsia="en-US"/>
        </w:rPr>
      </w:pPr>
      <w:r w:rsidRPr="00E85614">
        <w:t xml:space="preserve">оператор поштового зв’язку – </w:t>
      </w:r>
      <w:r w:rsidR="00DA599B" w:rsidRPr="00E85614">
        <w:t>суб’єкт господарювання, що здійснює діяльність на території України</w:t>
      </w:r>
      <w:r w:rsidR="00123655" w:rsidRPr="00E85614">
        <w:t>,</w:t>
      </w:r>
      <w:r w:rsidR="00DA599B" w:rsidRPr="00E85614">
        <w:t xml:space="preserve"> у встановленому законодавством </w:t>
      </w:r>
      <w:r w:rsidR="007520CA" w:rsidRPr="00E85614">
        <w:t xml:space="preserve">України </w:t>
      </w:r>
      <w:r w:rsidR="00DA599B" w:rsidRPr="00E85614">
        <w:t>порядку надає послуги поштового зв’язку</w:t>
      </w:r>
      <w:r w:rsidR="003940AF" w:rsidRPr="00E85614">
        <w:t xml:space="preserve"> </w:t>
      </w:r>
      <w:r w:rsidR="0017550D" w:rsidRPr="00E85614">
        <w:t xml:space="preserve">та </w:t>
      </w:r>
      <w:r w:rsidR="003940AF" w:rsidRPr="00E85614">
        <w:t>має ліцензію на торгівлю валютними цінностями</w:t>
      </w:r>
      <w:r w:rsidR="00DA599B" w:rsidRPr="00E85614">
        <w:t>;</w:t>
      </w:r>
    </w:p>
    <w:p w14:paraId="52557340" w14:textId="7541ECAE" w:rsidR="00263CB1" w:rsidRPr="00E85614" w:rsidRDefault="00263CB1" w:rsidP="00925528">
      <w:pPr>
        <w:pStyle w:val="af3"/>
        <w:numPr>
          <w:ilvl w:val="0"/>
          <w:numId w:val="5"/>
        </w:numPr>
        <w:spacing w:before="240" w:after="240"/>
        <w:ind w:left="0" w:firstLine="567"/>
        <w:contextualSpacing w:val="0"/>
      </w:pPr>
      <w:r w:rsidRPr="00E85614">
        <w:t>структурний підрозділ банку – невідокремлений структурний підрозділ, створений у складі головного офісу банку, якому банком надано право здійснювати торгівлю валютними цінностями в готівковій формі;</w:t>
      </w:r>
    </w:p>
    <w:p w14:paraId="3333364B" w14:textId="7D21D22F" w:rsidR="00263CB1" w:rsidRPr="00E85614" w:rsidRDefault="00263CB1" w:rsidP="00925528">
      <w:pPr>
        <w:pStyle w:val="af3"/>
        <w:numPr>
          <w:ilvl w:val="0"/>
          <w:numId w:val="5"/>
        </w:numPr>
        <w:spacing w:before="240" w:after="240"/>
        <w:ind w:left="0" w:firstLine="567"/>
        <w:contextualSpacing w:val="0"/>
      </w:pPr>
      <w:r w:rsidRPr="00E85614">
        <w:t xml:space="preserve">структурний підрозділ небанківської фінансової установи – невідокремлений структурний підрозділ, створений у складі головного офісу небанківської фінансової установи, якому небанківською фінансовою установою надано право здійснювати торгівлю валютними цінностями в готівковій формі; </w:t>
      </w:r>
    </w:p>
    <w:p w14:paraId="4EB69F21" w14:textId="03E2A6E0" w:rsidR="00C14A67" w:rsidRDefault="00F82ACA" w:rsidP="00836173">
      <w:pPr>
        <w:pStyle w:val="af3"/>
        <w:numPr>
          <w:ilvl w:val="0"/>
          <w:numId w:val="5"/>
        </w:numPr>
        <w:spacing w:before="240"/>
        <w:ind w:left="0" w:firstLine="567"/>
        <w:contextualSpacing w:val="0"/>
        <w:rPr>
          <w:lang w:eastAsia="en-US"/>
        </w:rPr>
      </w:pPr>
      <w:r w:rsidRPr="00E85614">
        <w:t xml:space="preserve">структурний підрозділ оператора поштового зв’язку – </w:t>
      </w:r>
      <w:r w:rsidR="002258B6" w:rsidRPr="00E85614">
        <w:t>невідокремлений структурний підрозділ, створений у складі головного офісу оператора поштового зв’язку,</w:t>
      </w:r>
      <w:r w:rsidRPr="00E85614">
        <w:t xml:space="preserve"> як</w:t>
      </w:r>
      <w:r w:rsidR="004C1EBB" w:rsidRPr="00E85614">
        <w:t>ому</w:t>
      </w:r>
      <w:r w:rsidRPr="00E85614">
        <w:t xml:space="preserve"> </w:t>
      </w:r>
      <w:r w:rsidR="00123655" w:rsidRPr="00E85614">
        <w:t>оператором поштового зв’язку надано право здійснювати торгівлю валютними цінностями в</w:t>
      </w:r>
      <w:r w:rsidRPr="00E85614">
        <w:t xml:space="preserve"> готівковій формі</w:t>
      </w:r>
      <w:r w:rsidR="00836173">
        <w:t>;</w:t>
      </w:r>
    </w:p>
    <w:p w14:paraId="694C30D1" w14:textId="7BCD2269" w:rsidR="00836173" w:rsidRPr="00E85614" w:rsidRDefault="00836173" w:rsidP="00836173">
      <w:pPr>
        <w:pStyle w:val="af3"/>
        <w:numPr>
          <w:ilvl w:val="0"/>
          <w:numId w:val="5"/>
        </w:numPr>
        <w:spacing w:before="240"/>
        <w:ind w:left="0" w:firstLine="567"/>
        <w:contextualSpacing w:val="0"/>
      </w:pPr>
      <w:r w:rsidRPr="00E85614">
        <w:t>установа – банк, який має банківську ліцензію, небанківська фінансова установа, оператор поштового зв’язку, які мають ліцензію на торгівлю валютними цінностями</w:t>
      </w:r>
      <w:r>
        <w:t>.</w:t>
      </w:r>
    </w:p>
    <w:p w14:paraId="4F03A48E" w14:textId="5AC530BB" w:rsidR="00F7751F" w:rsidRPr="00E85614" w:rsidRDefault="00F7751F" w:rsidP="00836173">
      <w:pPr>
        <w:ind w:firstLine="567"/>
      </w:pPr>
      <w:r w:rsidRPr="00E85614">
        <w:t xml:space="preserve">Термін “ліцензія на торгівлю валютними цінностями” </w:t>
      </w:r>
      <w:r w:rsidR="009664C3" w:rsidRPr="00E85614">
        <w:t>у</w:t>
      </w:r>
      <w:r w:rsidRPr="00E85614">
        <w:t xml:space="preserve">живається </w:t>
      </w:r>
      <w:r w:rsidR="009664C3" w:rsidRPr="00E85614">
        <w:t>в</w:t>
      </w:r>
      <w:r w:rsidRPr="00E85614">
        <w:t xml:space="preserve"> значенні, визначеному </w:t>
      </w:r>
      <w:r w:rsidR="009664C3" w:rsidRPr="00E85614">
        <w:t>в</w:t>
      </w:r>
      <w:r w:rsidRPr="00E85614">
        <w:t xml:space="preserve"> Положенні про ліцензування та реєстрацію надавачів фінансових послуг та провадження ними діяльності з надання фінансових послуг, </w:t>
      </w:r>
      <w:r w:rsidR="00CB76B6" w:rsidRPr="00E85614">
        <w:t xml:space="preserve">затвердженому </w:t>
      </w:r>
      <w:r w:rsidRPr="00E85614">
        <w:t>постановою Правління Національного банку України від 24 грудня 2021 року № 153 (зі змінами).</w:t>
      </w:r>
    </w:p>
    <w:p w14:paraId="59CCC72F" w14:textId="0958F322" w:rsidR="002F43E4" w:rsidRPr="00E85614" w:rsidRDefault="00F7751F" w:rsidP="008F47EB">
      <w:pPr>
        <w:ind w:firstLine="567"/>
      </w:pPr>
      <w:r w:rsidRPr="00E85614">
        <w:t xml:space="preserve">Термін “пункт обміну іноземної валюти” </w:t>
      </w:r>
      <w:r w:rsidR="00B6110C" w:rsidRPr="00E85614">
        <w:t>у</w:t>
      </w:r>
      <w:r w:rsidRPr="00E85614">
        <w:t xml:space="preserve">живається </w:t>
      </w:r>
      <w:r w:rsidR="00B6110C" w:rsidRPr="00E85614">
        <w:t>в</w:t>
      </w:r>
      <w:r w:rsidRPr="00E85614">
        <w:t xml:space="preserve"> значенні, наведеному </w:t>
      </w:r>
      <w:r w:rsidR="00B6110C" w:rsidRPr="00E85614">
        <w:t>в</w:t>
      </w:r>
      <w:r w:rsidRPr="00E85614">
        <w:t xml:space="preserve"> підпункті 141.13.1 пункту 141.13 статті 141 Податкового кодексу України.</w:t>
      </w:r>
    </w:p>
    <w:p w14:paraId="0E03808C" w14:textId="77777777" w:rsidR="00F7751F" w:rsidRPr="00E85614" w:rsidRDefault="00F7751F" w:rsidP="008F47EB">
      <w:pPr>
        <w:ind w:firstLine="567"/>
      </w:pPr>
      <w:r w:rsidRPr="00E85614">
        <w:t>Інші терміни, що вживаються в цьому Положенні, використовуються в значеннях, визначених законами України та нормативно-правовими актами Національного банку.</w:t>
      </w:r>
    </w:p>
    <w:p w14:paraId="37672EC9" w14:textId="77777777" w:rsidR="00F7751F" w:rsidRPr="00E85614" w:rsidRDefault="00F7751F" w:rsidP="00925528">
      <w:pPr>
        <w:pStyle w:val="af8"/>
        <w:numPr>
          <w:ilvl w:val="0"/>
          <w:numId w:val="3"/>
        </w:numPr>
        <w:tabs>
          <w:tab w:val="left" w:pos="1134"/>
        </w:tabs>
        <w:spacing w:before="240" w:beforeAutospacing="0" w:after="240" w:afterAutospacing="0"/>
        <w:ind w:left="0" w:firstLine="567"/>
        <w:jc w:val="both"/>
        <w:rPr>
          <w:sz w:val="28"/>
          <w:szCs w:val="28"/>
        </w:rPr>
      </w:pPr>
      <w:r w:rsidRPr="00E85614">
        <w:rPr>
          <w:sz w:val="28"/>
          <w:szCs w:val="28"/>
        </w:rPr>
        <w:t>Вимоги цього Положення поширюються на:</w:t>
      </w:r>
    </w:p>
    <w:p w14:paraId="0C7AAA24" w14:textId="77777777" w:rsidR="00F7751F" w:rsidRPr="00E85614" w:rsidRDefault="00F7751F" w:rsidP="00925528">
      <w:pPr>
        <w:pStyle w:val="af8"/>
        <w:numPr>
          <w:ilvl w:val="0"/>
          <w:numId w:val="22"/>
        </w:numPr>
        <w:tabs>
          <w:tab w:val="left" w:pos="1134"/>
        </w:tabs>
        <w:spacing w:before="240" w:beforeAutospacing="0" w:after="240" w:afterAutospacing="0"/>
        <w:ind w:left="0" w:firstLine="567"/>
        <w:jc w:val="both"/>
        <w:rPr>
          <w:sz w:val="28"/>
          <w:szCs w:val="28"/>
        </w:rPr>
      </w:pPr>
      <w:r w:rsidRPr="00E85614">
        <w:rPr>
          <w:sz w:val="28"/>
          <w:szCs w:val="28"/>
        </w:rPr>
        <w:t>банки, які мають банківську ліцензію;</w:t>
      </w:r>
    </w:p>
    <w:p w14:paraId="58DDE7BD" w14:textId="0155D043" w:rsidR="00F7751F" w:rsidRPr="00E85614" w:rsidRDefault="00F7751F" w:rsidP="00925528">
      <w:pPr>
        <w:pStyle w:val="af8"/>
        <w:numPr>
          <w:ilvl w:val="0"/>
          <w:numId w:val="22"/>
        </w:numPr>
        <w:tabs>
          <w:tab w:val="left" w:pos="1134"/>
        </w:tabs>
        <w:spacing w:before="240" w:beforeAutospacing="0" w:after="240" w:afterAutospacing="0"/>
        <w:ind w:left="0" w:firstLine="567"/>
        <w:jc w:val="both"/>
        <w:rPr>
          <w:sz w:val="28"/>
          <w:szCs w:val="28"/>
        </w:rPr>
      </w:pPr>
      <w:r w:rsidRPr="00E85614">
        <w:rPr>
          <w:sz w:val="28"/>
          <w:szCs w:val="28"/>
        </w:rPr>
        <w:t>небанківські фінансові установи, операторів поштового зв’язку, які мають ліцензію на торгівлю валютними цінностями.</w:t>
      </w:r>
    </w:p>
    <w:p w14:paraId="00A0762D" w14:textId="77777777" w:rsidR="003814B5" w:rsidRPr="00E85614" w:rsidRDefault="003814B5" w:rsidP="00C033A3">
      <w:pPr>
        <w:spacing w:before="240" w:after="240"/>
        <w:ind w:firstLine="708"/>
        <w:jc w:val="center"/>
      </w:pPr>
    </w:p>
    <w:p w14:paraId="5410347F" w14:textId="4CA56855" w:rsidR="00F7751F" w:rsidRPr="00E85614" w:rsidRDefault="00F7751F" w:rsidP="00C033A3">
      <w:pPr>
        <w:spacing w:before="240" w:after="240"/>
        <w:ind w:firstLine="708"/>
        <w:jc w:val="center"/>
      </w:pPr>
      <w:r w:rsidRPr="00E85614">
        <w:lastRenderedPageBreak/>
        <w:t>IІ. Порядок формування Реєстру ПОВ</w:t>
      </w:r>
    </w:p>
    <w:p w14:paraId="7353A7A4" w14:textId="77777777" w:rsidR="007A098D" w:rsidRPr="002A2B3B" w:rsidRDefault="007A098D" w:rsidP="007A098D">
      <w:pPr>
        <w:pStyle w:val="af3"/>
        <w:numPr>
          <w:ilvl w:val="0"/>
          <w:numId w:val="4"/>
        </w:numPr>
        <w:tabs>
          <w:tab w:val="left" w:pos="1134"/>
        </w:tabs>
        <w:spacing w:before="240" w:after="240"/>
        <w:ind w:left="0" w:firstLine="567"/>
        <w:contextualSpacing w:val="0"/>
      </w:pPr>
      <w:r w:rsidRPr="002A2B3B">
        <w:t>Національний банк здійснює формування Реєстру ПОВ</w:t>
      </w:r>
      <w:r>
        <w:t xml:space="preserve"> на підставі інформації, що подається</w:t>
      </w:r>
      <w:r w:rsidRPr="002A2B3B">
        <w:t>:</w:t>
      </w:r>
    </w:p>
    <w:p w14:paraId="6B5342AD" w14:textId="77777777" w:rsidR="007A098D" w:rsidRPr="002A2B3B" w:rsidRDefault="007A098D" w:rsidP="007A098D">
      <w:pPr>
        <w:pStyle w:val="af3"/>
        <w:numPr>
          <w:ilvl w:val="2"/>
          <w:numId w:val="31"/>
        </w:numPr>
        <w:tabs>
          <w:tab w:val="left" w:pos="1134"/>
        </w:tabs>
        <w:spacing w:before="240" w:after="240"/>
        <w:ind w:left="0" w:firstLine="567"/>
        <w:contextualSpacing w:val="0"/>
      </w:pPr>
      <w:r>
        <w:t>небанківською фінансовою</w:t>
      </w:r>
      <w:r w:rsidRPr="002A2B3B">
        <w:t xml:space="preserve"> установ</w:t>
      </w:r>
      <w:r>
        <w:t>ою, оператором</w:t>
      </w:r>
      <w:r w:rsidRPr="002A2B3B">
        <w:t xml:space="preserve"> поштового зв’язку за формою згідно з додатком до цього Положення; </w:t>
      </w:r>
    </w:p>
    <w:p w14:paraId="7431C9AD" w14:textId="05B45FA2" w:rsidR="007A098D" w:rsidRPr="002A2B3B" w:rsidRDefault="007A098D" w:rsidP="007A098D">
      <w:pPr>
        <w:pStyle w:val="af3"/>
        <w:numPr>
          <w:ilvl w:val="2"/>
          <w:numId w:val="31"/>
        </w:numPr>
        <w:tabs>
          <w:tab w:val="left" w:pos="1134"/>
        </w:tabs>
        <w:spacing w:before="240" w:after="240"/>
        <w:ind w:left="0" w:firstLine="567"/>
        <w:contextualSpacing w:val="0"/>
      </w:pPr>
      <w:r>
        <w:t xml:space="preserve">банком </w:t>
      </w:r>
      <w:r w:rsidRPr="002A2B3B">
        <w:t>через автоматизовану інформаційну систему ведення Державного реєстру банків.</w:t>
      </w:r>
      <w:r>
        <w:t xml:space="preserve"> </w:t>
      </w:r>
    </w:p>
    <w:p w14:paraId="70119212" w14:textId="33CAD679" w:rsidR="0000659F" w:rsidRPr="00E85614" w:rsidRDefault="00CD5877" w:rsidP="007A3FAD">
      <w:pPr>
        <w:pStyle w:val="af3"/>
        <w:numPr>
          <w:ilvl w:val="0"/>
          <w:numId w:val="14"/>
        </w:numPr>
        <w:tabs>
          <w:tab w:val="left" w:pos="1134"/>
        </w:tabs>
        <w:spacing w:before="240" w:after="240"/>
        <w:ind w:left="0" w:firstLine="567"/>
        <w:contextualSpacing w:val="0"/>
      </w:pPr>
      <w:r w:rsidRPr="00E85614">
        <w:t xml:space="preserve">До Реєстру ПОВ </w:t>
      </w:r>
      <w:r w:rsidR="009664C3" w:rsidRPr="00E85614">
        <w:t xml:space="preserve">уноситься </w:t>
      </w:r>
      <w:r w:rsidRPr="00E85614">
        <w:t>інформація</w:t>
      </w:r>
      <w:r w:rsidR="00EB0F18" w:rsidRPr="00E85614">
        <w:t xml:space="preserve"> про такі пункти обміну іноземної валюти</w:t>
      </w:r>
      <w:r w:rsidR="00523BE9" w:rsidRPr="00E85614">
        <w:t xml:space="preserve"> установ</w:t>
      </w:r>
      <w:r w:rsidRPr="00E85614">
        <w:t>:</w:t>
      </w:r>
      <w:r w:rsidR="0000659F" w:rsidRPr="00E85614">
        <w:t xml:space="preserve"> </w:t>
      </w:r>
    </w:p>
    <w:p w14:paraId="6D1DBB2A" w14:textId="4C69B479" w:rsidR="0000659F" w:rsidRPr="00E85614" w:rsidRDefault="0000659F" w:rsidP="007D7DC4">
      <w:pPr>
        <w:pStyle w:val="af3"/>
        <w:numPr>
          <w:ilvl w:val="0"/>
          <w:numId w:val="40"/>
        </w:numPr>
        <w:tabs>
          <w:tab w:val="left" w:pos="1134"/>
        </w:tabs>
        <w:spacing w:before="240" w:after="240"/>
        <w:ind w:left="0" w:firstLine="567"/>
        <w:contextualSpacing w:val="0"/>
      </w:pPr>
      <w:r w:rsidRPr="00E85614">
        <w:t xml:space="preserve">відокремлений підрозділ банку та структурний підрозділ оператора поштового зв’язку, якщо такий відокремлений/структурний підрозділ використовує зовнішню рекламу, таблички, вивіски або інші засоби для рекламування діяльності з торгівлі іноземною валютою </w:t>
      </w:r>
      <w:r w:rsidR="00213B96" w:rsidRPr="00E85614">
        <w:t>в</w:t>
      </w:r>
      <w:r w:rsidRPr="00E85614">
        <w:t xml:space="preserve"> готівковій формі поза межами приміщень, </w:t>
      </w:r>
      <w:r w:rsidR="00213B96" w:rsidRPr="00E85614">
        <w:t xml:space="preserve">у </w:t>
      </w:r>
      <w:r w:rsidRPr="00E85614">
        <w:t xml:space="preserve">яких вони розташовані, і безпосередньо </w:t>
      </w:r>
      <w:r w:rsidR="00213B96" w:rsidRPr="00E85614">
        <w:t>в</w:t>
      </w:r>
      <w:r w:rsidRPr="00E85614">
        <w:t xml:space="preserve"> таких приміщеннях;</w:t>
      </w:r>
    </w:p>
    <w:p w14:paraId="28A23990" w14:textId="77777777" w:rsidR="0000659F" w:rsidRPr="00E85614" w:rsidRDefault="0000659F">
      <w:pPr>
        <w:pStyle w:val="af3"/>
        <w:numPr>
          <w:ilvl w:val="0"/>
          <w:numId w:val="40"/>
        </w:numPr>
        <w:tabs>
          <w:tab w:val="left" w:pos="1134"/>
        </w:tabs>
        <w:spacing w:before="240" w:after="240"/>
        <w:ind w:left="0" w:firstLine="567"/>
        <w:contextualSpacing w:val="0"/>
        <w:rPr>
          <w:lang w:eastAsia="en-US"/>
        </w:rPr>
      </w:pPr>
      <w:r w:rsidRPr="00E85614">
        <w:t>відокремлений</w:t>
      </w:r>
      <w:r w:rsidRPr="00E85614">
        <w:rPr>
          <w:lang w:eastAsia="en-US"/>
        </w:rPr>
        <w:t xml:space="preserve"> підрозділ небанківської фінансової установи та оператора поштового зв’язку;</w:t>
      </w:r>
      <w:r w:rsidR="00CD5877" w:rsidRPr="00E85614">
        <w:rPr>
          <w:lang w:eastAsia="en-US"/>
        </w:rPr>
        <w:t xml:space="preserve"> </w:t>
      </w:r>
    </w:p>
    <w:p w14:paraId="7287142A" w14:textId="77777777" w:rsidR="002622AA" w:rsidRPr="00E85614" w:rsidRDefault="0000659F" w:rsidP="007D7DC4">
      <w:pPr>
        <w:pStyle w:val="af3"/>
        <w:numPr>
          <w:ilvl w:val="0"/>
          <w:numId w:val="40"/>
        </w:numPr>
        <w:tabs>
          <w:tab w:val="left" w:pos="1134"/>
        </w:tabs>
        <w:spacing w:before="240" w:after="240"/>
        <w:ind w:left="0" w:firstLine="567"/>
        <w:contextualSpacing w:val="0"/>
      </w:pPr>
      <w:r w:rsidRPr="00E85614">
        <w:rPr>
          <w:lang w:eastAsia="en-US"/>
        </w:rPr>
        <w:t xml:space="preserve">структурний підрозділ банку та небанківської фінансової установи. </w:t>
      </w:r>
    </w:p>
    <w:p w14:paraId="2F9F291F" w14:textId="454DE824" w:rsidR="003312D0" w:rsidRPr="00E85614" w:rsidRDefault="00607A26" w:rsidP="007D7DC4">
      <w:pPr>
        <w:pStyle w:val="af3"/>
        <w:numPr>
          <w:ilvl w:val="0"/>
          <w:numId w:val="14"/>
        </w:numPr>
        <w:tabs>
          <w:tab w:val="left" w:pos="567"/>
          <w:tab w:val="left" w:pos="1134"/>
        </w:tabs>
        <w:spacing w:before="240" w:after="240"/>
        <w:ind w:left="0" w:firstLine="567"/>
        <w:contextualSpacing w:val="0"/>
      </w:pPr>
      <w:r w:rsidRPr="00E85614">
        <w:rPr>
          <w:lang w:eastAsia="en-US"/>
        </w:rPr>
        <w:t xml:space="preserve">Оператор поштового зв’язку подає Національному банку інформацію про свій </w:t>
      </w:r>
      <w:r w:rsidR="00283A54" w:rsidRPr="00E85614">
        <w:t xml:space="preserve">структурний підрозділ, якщо такий структурний підрозділ не використовує зовнішню рекламу, таблички, вивіски або інші засоби для рекламування діяльності з торгівлі іноземною валютою </w:t>
      </w:r>
      <w:r w:rsidR="00B6110C" w:rsidRPr="00E85614">
        <w:t>в</w:t>
      </w:r>
      <w:r w:rsidR="00283A54" w:rsidRPr="00E85614">
        <w:t xml:space="preserve"> готівковій формі поза межами приміщень, </w:t>
      </w:r>
      <w:r w:rsidR="00B6110C" w:rsidRPr="00E85614">
        <w:t>у</w:t>
      </w:r>
      <w:r w:rsidR="00283A54" w:rsidRPr="00E85614">
        <w:t xml:space="preserve"> яких вони розташовані, і безпосередньо </w:t>
      </w:r>
      <w:r w:rsidR="00B6110C" w:rsidRPr="00E85614">
        <w:t>в</w:t>
      </w:r>
      <w:r w:rsidR="00283A54" w:rsidRPr="00E85614">
        <w:t xml:space="preserve"> таких приміщеннях, </w:t>
      </w:r>
      <w:r w:rsidR="00B6110C" w:rsidRPr="00E85614">
        <w:t>в</w:t>
      </w:r>
      <w:r w:rsidR="00283A54" w:rsidRPr="00E85614">
        <w:t xml:space="preserve"> порядку та строки, визначені цим Положенням</w:t>
      </w:r>
      <w:r w:rsidR="00AB2731" w:rsidRPr="00E85614">
        <w:t xml:space="preserve"> як для </w:t>
      </w:r>
      <w:r w:rsidR="00AF1710" w:rsidRPr="00E85614">
        <w:t>реєстрації пункту</w:t>
      </w:r>
      <w:r w:rsidR="004777D3" w:rsidRPr="00E85614">
        <w:t xml:space="preserve"> обміну іноземної валюти</w:t>
      </w:r>
      <w:r w:rsidR="00283A54" w:rsidRPr="00E85614">
        <w:t>. Національний банк здійснює облік таких структурних підрозділів оператора поштового зв’язку без внесення</w:t>
      </w:r>
      <w:r w:rsidR="00902CB9" w:rsidRPr="00E85614">
        <w:t xml:space="preserve"> інформації про них</w:t>
      </w:r>
      <w:r w:rsidR="00283A54" w:rsidRPr="00E85614">
        <w:t xml:space="preserve"> до Реєстру ПОВ.</w:t>
      </w:r>
      <w:r w:rsidR="00083A60" w:rsidRPr="00E85614">
        <w:t xml:space="preserve"> </w:t>
      </w:r>
    </w:p>
    <w:p w14:paraId="5CF93783" w14:textId="5F1DDD6B" w:rsidR="00083A60" w:rsidRPr="00E85614" w:rsidRDefault="009D2B54" w:rsidP="00091C09">
      <w:pPr>
        <w:pStyle w:val="af3"/>
        <w:numPr>
          <w:ilvl w:val="0"/>
          <w:numId w:val="14"/>
        </w:numPr>
        <w:tabs>
          <w:tab w:val="left" w:pos="567"/>
          <w:tab w:val="left" w:pos="1134"/>
        </w:tabs>
        <w:spacing w:before="240" w:after="240"/>
        <w:ind w:left="0" w:firstLine="567"/>
        <w:contextualSpacing w:val="0"/>
        <w:rPr>
          <w:color w:val="000000" w:themeColor="text1"/>
        </w:rPr>
      </w:pPr>
      <w:r w:rsidRPr="00E85614">
        <w:rPr>
          <w:color w:val="000000" w:themeColor="text1"/>
        </w:rPr>
        <w:t>Оператор поштового зв’язку</w:t>
      </w:r>
      <w:r w:rsidR="00A66F73" w:rsidRPr="00E85614">
        <w:rPr>
          <w:color w:val="000000" w:themeColor="text1"/>
        </w:rPr>
        <w:t xml:space="preserve"> зобов’язаний подати до Національного банку інформацію про </w:t>
      </w:r>
      <w:r w:rsidR="00607DB5" w:rsidRPr="00E85614">
        <w:t xml:space="preserve">початок здійснення </w:t>
      </w:r>
      <w:r w:rsidR="00607DB5">
        <w:t xml:space="preserve">своїм структурним підрозділом </w:t>
      </w:r>
      <w:r w:rsidR="00607DB5" w:rsidRPr="00E85614">
        <w:t>діяльності з</w:t>
      </w:r>
      <w:r w:rsidR="00607DB5">
        <w:t xml:space="preserve"> торгівлі валютними цінностями в</w:t>
      </w:r>
      <w:r w:rsidR="00607DB5" w:rsidRPr="00E85614">
        <w:t xml:space="preserve"> готівковій формі</w:t>
      </w:r>
      <w:r w:rsidR="00D817C0">
        <w:t xml:space="preserve"> </w:t>
      </w:r>
      <w:r w:rsidR="00D817C0" w:rsidRPr="00E85614">
        <w:rPr>
          <w:color w:val="000000" w:themeColor="text1"/>
        </w:rPr>
        <w:t>для внесення до Реєстру ПОВ</w:t>
      </w:r>
      <w:r w:rsidR="00A66F73" w:rsidRPr="00E85614">
        <w:rPr>
          <w:color w:val="000000" w:themeColor="text1"/>
        </w:rPr>
        <w:t xml:space="preserve">, </w:t>
      </w:r>
      <w:r w:rsidR="00B84028" w:rsidRPr="00E85614">
        <w:rPr>
          <w:color w:val="000000" w:themeColor="text1"/>
        </w:rPr>
        <w:t xml:space="preserve">якщо </w:t>
      </w:r>
      <w:r w:rsidR="00A66F73" w:rsidRPr="00E85614">
        <w:rPr>
          <w:color w:val="000000" w:themeColor="text1"/>
        </w:rPr>
        <w:t>такий</w:t>
      </w:r>
      <w:r w:rsidR="00E91213" w:rsidRPr="00E85614">
        <w:rPr>
          <w:color w:val="000000" w:themeColor="text1"/>
        </w:rPr>
        <w:t xml:space="preserve"> </w:t>
      </w:r>
      <w:r w:rsidR="00B84028" w:rsidRPr="00E85614">
        <w:rPr>
          <w:color w:val="000000" w:themeColor="text1"/>
        </w:rPr>
        <w:t>структурний підрозділ починає використовувати зовнішню рекламу, таблички, вивіски або інші засоби для рекламування діяльності з торгівлі іноземною валютою в готівковій формі поза межами приміщень, у яких вони розташовані, і безпосередньо в таких приміщеннях,</w:t>
      </w:r>
      <w:r w:rsidRPr="00E85614">
        <w:rPr>
          <w:color w:val="000000" w:themeColor="text1"/>
        </w:rPr>
        <w:t xml:space="preserve"> </w:t>
      </w:r>
      <w:r w:rsidR="00083A60" w:rsidRPr="00E85614">
        <w:rPr>
          <w:color w:val="000000" w:themeColor="text1"/>
        </w:rPr>
        <w:t>за формою згідно з додатком до цього Положення</w:t>
      </w:r>
      <w:r w:rsidR="001F4545" w:rsidRPr="00E85614">
        <w:rPr>
          <w:color w:val="000000" w:themeColor="text1"/>
        </w:rPr>
        <w:t xml:space="preserve"> </w:t>
      </w:r>
      <w:r w:rsidR="00D334C7" w:rsidRPr="00E85614">
        <w:t xml:space="preserve">не пізніше ніж за десять робочих днів до дня початку </w:t>
      </w:r>
      <w:r w:rsidR="00DB24E1">
        <w:t>використання</w:t>
      </w:r>
      <w:r w:rsidR="00D334C7" w:rsidRPr="00E85614">
        <w:t xml:space="preserve"> таким пунктом обміну іноземної валюти </w:t>
      </w:r>
      <w:r w:rsidR="00DB24E1">
        <w:rPr>
          <w:color w:val="000000" w:themeColor="text1"/>
        </w:rPr>
        <w:t xml:space="preserve">зовнішньої реклами, табличок, вивісок </w:t>
      </w:r>
      <w:r w:rsidR="00DB24E1" w:rsidRPr="00E85614">
        <w:rPr>
          <w:color w:val="000000" w:themeColor="text1"/>
        </w:rPr>
        <w:t>або інш</w:t>
      </w:r>
      <w:r w:rsidR="00DB24E1">
        <w:rPr>
          <w:color w:val="000000" w:themeColor="text1"/>
        </w:rPr>
        <w:t>их засобів</w:t>
      </w:r>
      <w:r w:rsidR="00DB24E1" w:rsidRPr="00E85614">
        <w:rPr>
          <w:color w:val="000000" w:themeColor="text1"/>
        </w:rPr>
        <w:t xml:space="preserve"> для рекламування </w:t>
      </w:r>
      <w:r w:rsidR="00DB24E1" w:rsidRPr="00E85614">
        <w:rPr>
          <w:color w:val="000000" w:themeColor="text1"/>
        </w:rPr>
        <w:lastRenderedPageBreak/>
        <w:t>діяльності з торгівлі іноземною валютою в готівковій формі поза межами приміщень, у яких вони розташовані, і безпосередньо в таких приміщеннях</w:t>
      </w:r>
      <w:r w:rsidR="005C26C5" w:rsidRPr="00E85614">
        <w:rPr>
          <w:color w:val="000000" w:themeColor="text1"/>
        </w:rPr>
        <w:t>.</w:t>
      </w:r>
      <w:r w:rsidR="00AB5D19">
        <w:rPr>
          <w:color w:val="000000" w:themeColor="text1"/>
        </w:rPr>
        <w:t xml:space="preserve"> </w:t>
      </w:r>
      <w:r w:rsidR="00D817C0">
        <w:rPr>
          <w:color w:val="000000" w:themeColor="text1"/>
        </w:rPr>
        <w:t xml:space="preserve"> </w:t>
      </w:r>
    </w:p>
    <w:p w14:paraId="5FD37A8C" w14:textId="3A5F1BDD" w:rsidR="004F22DD" w:rsidRPr="00E85614" w:rsidRDefault="00F7751F" w:rsidP="007D7DC4">
      <w:pPr>
        <w:pStyle w:val="af3"/>
        <w:numPr>
          <w:ilvl w:val="0"/>
          <w:numId w:val="14"/>
        </w:numPr>
        <w:tabs>
          <w:tab w:val="left" w:pos="1134"/>
        </w:tabs>
        <w:spacing w:before="240" w:after="240"/>
        <w:ind w:left="0" w:firstLine="567"/>
        <w:contextualSpacing w:val="0"/>
        <w:rPr>
          <w:color w:val="333333"/>
          <w:shd w:val="clear" w:color="auto" w:fill="FFFFFF"/>
        </w:rPr>
      </w:pPr>
      <w:r w:rsidRPr="00E85614">
        <w:t xml:space="preserve">Національний банк розміщує форму </w:t>
      </w:r>
      <w:r w:rsidR="00B6110C" w:rsidRPr="00E85614">
        <w:t xml:space="preserve">додатка </w:t>
      </w:r>
      <w:r w:rsidRPr="00E85614">
        <w:t>до цього Положення, який</w:t>
      </w:r>
      <w:r w:rsidR="00BC6FB1" w:rsidRPr="00E85614">
        <w:t xml:space="preserve"> </w:t>
      </w:r>
      <w:r w:rsidR="00C568BE" w:rsidRPr="00E85614">
        <w:t>використовується для подання інформації</w:t>
      </w:r>
      <w:r w:rsidR="00AD0A75" w:rsidRPr="00E85614">
        <w:t xml:space="preserve"> до Національного банку </w:t>
      </w:r>
      <w:r w:rsidR="00390BC3" w:rsidRPr="00E85614">
        <w:t xml:space="preserve">згідно з цим Положенням </w:t>
      </w:r>
      <w:r w:rsidRPr="00E85614">
        <w:t>в електронній формі у форматі xlsx</w:t>
      </w:r>
      <w:r w:rsidR="00FC43CD">
        <w:rPr>
          <w:lang w:val="en-US"/>
        </w:rPr>
        <w:t xml:space="preserve"> </w:t>
      </w:r>
      <w:r w:rsidR="00FC43CD" w:rsidRPr="00E85614">
        <w:t>на сторінках офіційного Інтернет-представництва Національного банку</w:t>
      </w:r>
      <w:r w:rsidRPr="00E85614">
        <w:t>.</w:t>
      </w:r>
      <w:r w:rsidRPr="00E85614">
        <w:rPr>
          <w:color w:val="333333"/>
          <w:shd w:val="clear" w:color="auto" w:fill="FFFFFF"/>
        </w:rPr>
        <w:t xml:space="preserve"> </w:t>
      </w:r>
    </w:p>
    <w:p w14:paraId="4F114485" w14:textId="77777777" w:rsidR="004F22DD" w:rsidRPr="00E85614" w:rsidRDefault="00F7751F" w:rsidP="007A3FAD">
      <w:pPr>
        <w:pStyle w:val="af3"/>
        <w:numPr>
          <w:ilvl w:val="0"/>
          <w:numId w:val="14"/>
        </w:numPr>
        <w:tabs>
          <w:tab w:val="left" w:pos="1134"/>
        </w:tabs>
        <w:spacing w:before="240" w:after="240"/>
        <w:ind w:left="0" w:firstLine="567"/>
        <w:contextualSpacing w:val="0"/>
        <w:rPr>
          <w:color w:val="333333"/>
          <w:shd w:val="clear" w:color="auto" w:fill="FFFFFF"/>
        </w:rPr>
      </w:pPr>
      <w:r w:rsidRPr="00E85614">
        <w:t>Національний банк щомісячно</w:t>
      </w:r>
      <w:r w:rsidR="00E15147" w:rsidRPr="00E85614">
        <w:t xml:space="preserve"> до 10 числа (включно) поточного місяця </w:t>
      </w:r>
      <w:r w:rsidR="00DA0515" w:rsidRPr="00E85614">
        <w:t xml:space="preserve">розміщує інформацію </w:t>
      </w:r>
      <w:r w:rsidR="00E15147" w:rsidRPr="00E85614">
        <w:t xml:space="preserve">з </w:t>
      </w:r>
      <w:r w:rsidRPr="00E85614">
        <w:t>Реєстр</w:t>
      </w:r>
      <w:r w:rsidR="00E15147" w:rsidRPr="00E85614">
        <w:t>у</w:t>
      </w:r>
      <w:r w:rsidRPr="00E85614">
        <w:t xml:space="preserve"> </w:t>
      </w:r>
      <w:r w:rsidR="0099548D" w:rsidRPr="00E85614">
        <w:t xml:space="preserve">ПОВ </w:t>
      </w:r>
      <w:r w:rsidR="00E87C39" w:rsidRPr="00E85614">
        <w:t xml:space="preserve">станом на </w:t>
      </w:r>
      <w:r w:rsidR="00EE19E0" w:rsidRPr="00E85614">
        <w:t>0</w:t>
      </w:r>
      <w:r w:rsidR="00E87C39" w:rsidRPr="00E85614">
        <w:t xml:space="preserve">1 число поточного місяця </w:t>
      </w:r>
      <w:r w:rsidR="00E15147" w:rsidRPr="00E85614">
        <w:t xml:space="preserve">на сторінках офіційного Інтернет-представництва Національного банку в </w:t>
      </w:r>
      <w:r w:rsidR="006373FA" w:rsidRPr="00E85614">
        <w:t xml:space="preserve">такому </w:t>
      </w:r>
      <w:r w:rsidR="00E15147" w:rsidRPr="00E85614">
        <w:t>обсязі</w:t>
      </w:r>
      <w:r w:rsidR="006373FA" w:rsidRPr="00E85614">
        <w:t>:</w:t>
      </w:r>
      <w:r w:rsidR="00E15147" w:rsidRPr="00E85614">
        <w:rPr>
          <w:color w:val="333333"/>
          <w:shd w:val="clear" w:color="auto" w:fill="FFFFFF"/>
        </w:rPr>
        <w:t xml:space="preserve"> </w:t>
      </w:r>
      <w:r w:rsidRPr="00E85614">
        <w:t xml:space="preserve"> </w:t>
      </w:r>
    </w:p>
    <w:p w14:paraId="647E7F3A" w14:textId="77777777" w:rsidR="006373FA" w:rsidRPr="00E85614" w:rsidRDefault="006373FA" w:rsidP="007A3FAD">
      <w:pPr>
        <w:pStyle w:val="af3"/>
        <w:numPr>
          <w:ilvl w:val="0"/>
          <w:numId w:val="32"/>
        </w:numPr>
        <w:spacing w:before="240" w:after="240"/>
        <w:ind w:left="0" w:firstLine="567"/>
        <w:contextualSpacing w:val="0"/>
      </w:pPr>
      <w:r w:rsidRPr="00E85614">
        <w:t xml:space="preserve">повне найменування </w:t>
      </w:r>
      <w:r w:rsidR="000E7244" w:rsidRPr="00E85614">
        <w:t>установи</w:t>
      </w:r>
      <w:r w:rsidRPr="00E85614">
        <w:t>;</w:t>
      </w:r>
    </w:p>
    <w:p w14:paraId="63E3B6E6" w14:textId="7EEDFF3A" w:rsidR="006373FA" w:rsidRPr="00E85614" w:rsidRDefault="006373FA" w:rsidP="007A3FAD">
      <w:pPr>
        <w:pStyle w:val="af3"/>
        <w:numPr>
          <w:ilvl w:val="0"/>
          <w:numId w:val="32"/>
        </w:numPr>
        <w:spacing w:before="240" w:after="240"/>
        <w:ind w:left="0" w:firstLine="567"/>
        <w:contextualSpacing w:val="0"/>
      </w:pPr>
      <w:r w:rsidRPr="00E85614">
        <w:t xml:space="preserve">код </w:t>
      </w:r>
      <w:r w:rsidR="00B6110C" w:rsidRPr="00E85614">
        <w:t xml:space="preserve">за </w:t>
      </w:r>
      <w:r w:rsidRPr="00E85614">
        <w:t xml:space="preserve">ЄДРПОУ </w:t>
      </w:r>
      <w:r w:rsidR="000E7244" w:rsidRPr="00E85614">
        <w:t>установи</w:t>
      </w:r>
      <w:r w:rsidRPr="00E85614">
        <w:t>;</w:t>
      </w:r>
    </w:p>
    <w:p w14:paraId="31EC85CC" w14:textId="77777777" w:rsidR="006373FA" w:rsidRPr="00E85614" w:rsidRDefault="00E37B72" w:rsidP="007A3FAD">
      <w:pPr>
        <w:pStyle w:val="af3"/>
        <w:numPr>
          <w:ilvl w:val="0"/>
          <w:numId w:val="32"/>
        </w:numPr>
        <w:spacing w:before="240" w:after="240"/>
        <w:ind w:left="0" w:firstLine="567"/>
        <w:contextualSpacing w:val="0"/>
      </w:pPr>
      <w:r w:rsidRPr="00E85614">
        <w:t>повне</w:t>
      </w:r>
      <w:r w:rsidR="006373FA" w:rsidRPr="00E85614">
        <w:t xml:space="preserve"> найменування пунктів обміну іноземної валюти </w:t>
      </w:r>
      <w:r w:rsidR="000E7244" w:rsidRPr="00E85614">
        <w:t>відповідної установи</w:t>
      </w:r>
      <w:r w:rsidR="006373FA" w:rsidRPr="00E85614">
        <w:t>;</w:t>
      </w:r>
    </w:p>
    <w:p w14:paraId="3C8E790F" w14:textId="77777777" w:rsidR="00DE3C21" w:rsidRDefault="00207003" w:rsidP="00DE3C21">
      <w:pPr>
        <w:pStyle w:val="af3"/>
        <w:numPr>
          <w:ilvl w:val="0"/>
          <w:numId w:val="32"/>
        </w:numPr>
        <w:spacing w:before="240" w:after="240"/>
        <w:ind w:left="0" w:firstLine="567"/>
        <w:contextualSpacing w:val="0"/>
      </w:pPr>
      <w:r w:rsidRPr="00E85614">
        <w:t xml:space="preserve">єдиний ідентифікатор Національного банку (далі – </w:t>
      </w:r>
      <w:r w:rsidR="006373FA" w:rsidRPr="00E85614">
        <w:t>код ID НБУ</w:t>
      </w:r>
      <w:r w:rsidRPr="00E85614">
        <w:t>)</w:t>
      </w:r>
      <w:r w:rsidR="006373FA" w:rsidRPr="00E85614">
        <w:t xml:space="preserve"> пункт</w:t>
      </w:r>
      <w:r w:rsidR="00FA7811" w:rsidRPr="00E85614">
        <w:t>ів</w:t>
      </w:r>
      <w:r w:rsidR="006373FA" w:rsidRPr="00E85614">
        <w:t xml:space="preserve"> обміну </w:t>
      </w:r>
      <w:r w:rsidR="000E7244" w:rsidRPr="00E85614">
        <w:t xml:space="preserve">іноземної </w:t>
      </w:r>
      <w:r w:rsidR="006373FA" w:rsidRPr="00E85614">
        <w:t>валют</w:t>
      </w:r>
      <w:r w:rsidR="000E7244" w:rsidRPr="00E85614">
        <w:t>и</w:t>
      </w:r>
      <w:r w:rsidR="006373FA" w:rsidRPr="00E85614">
        <w:t>;</w:t>
      </w:r>
    </w:p>
    <w:p w14:paraId="5E0E1CE4" w14:textId="42EB2F82" w:rsidR="00DE3C21" w:rsidRPr="00DE3C21" w:rsidRDefault="00DE3C21" w:rsidP="00DE3C21">
      <w:pPr>
        <w:pStyle w:val="af3"/>
        <w:numPr>
          <w:ilvl w:val="0"/>
          <w:numId w:val="32"/>
        </w:numPr>
        <w:spacing w:before="240" w:after="240"/>
        <w:ind w:left="0" w:firstLine="567"/>
        <w:contextualSpacing w:val="0"/>
      </w:pPr>
      <w:r w:rsidRPr="00DE3C21">
        <w:t xml:space="preserve">код </w:t>
      </w:r>
      <w:r w:rsidR="000F57D6">
        <w:t xml:space="preserve">за </w:t>
      </w:r>
      <w:r w:rsidRPr="00DE3C21">
        <w:t>ЄДРПОУ пункту обміну іноземної валюти або його власний унікальний у межах установи цифровий/символьно-цифровий код;</w:t>
      </w:r>
    </w:p>
    <w:p w14:paraId="784E417B" w14:textId="77777777" w:rsidR="006373FA" w:rsidRPr="00E85614" w:rsidRDefault="006373FA" w:rsidP="007A3FAD">
      <w:pPr>
        <w:pStyle w:val="af3"/>
        <w:numPr>
          <w:ilvl w:val="0"/>
          <w:numId w:val="32"/>
        </w:numPr>
        <w:spacing w:before="240" w:after="240"/>
        <w:ind w:left="0" w:firstLine="567"/>
        <w:contextualSpacing w:val="0"/>
      </w:pPr>
      <w:r w:rsidRPr="00E85614">
        <w:t xml:space="preserve">адреси пунктів обміну іноземної валюти </w:t>
      </w:r>
      <w:r w:rsidR="00FA7811" w:rsidRPr="00E85614">
        <w:t>відповідної установи</w:t>
      </w:r>
      <w:r w:rsidRPr="00E85614">
        <w:t>.</w:t>
      </w:r>
    </w:p>
    <w:p w14:paraId="6D32FD33" w14:textId="7BE04CC9" w:rsidR="00F7751F" w:rsidRPr="000F57D6" w:rsidRDefault="005072E3" w:rsidP="004C6BED">
      <w:pPr>
        <w:pStyle w:val="af3"/>
        <w:numPr>
          <w:ilvl w:val="0"/>
          <w:numId w:val="14"/>
        </w:numPr>
        <w:tabs>
          <w:tab w:val="left" w:pos="1134"/>
        </w:tabs>
        <w:ind w:left="0" w:firstLine="567"/>
        <w:contextualSpacing w:val="0"/>
        <w:rPr>
          <w:color w:val="333333"/>
          <w:shd w:val="clear" w:color="auto" w:fill="FFFFFF"/>
        </w:rPr>
      </w:pPr>
      <w:r w:rsidRPr="002A2B3B">
        <w:t>Національний банк уносить інформацію</w:t>
      </w:r>
      <w:r>
        <w:t xml:space="preserve"> </w:t>
      </w:r>
      <w:r w:rsidRPr="002A2B3B">
        <w:t xml:space="preserve">до Реєстру ПОВ, подану небанківською фінансовою установою, оператором поштового зв’язку за формою згідно з додатком до цього Положення протягом </w:t>
      </w:r>
      <w:r>
        <w:t>п’яти</w:t>
      </w:r>
      <w:r w:rsidRPr="002A2B3B">
        <w:t xml:space="preserve"> робочих днів із дня її отримання за умови успішної перевірки КЕП у</w:t>
      </w:r>
      <w:r w:rsidRPr="002A2B3B">
        <w:rPr>
          <w:color w:val="000000" w:themeColor="text1"/>
        </w:rPr>
        <w:t xml:space="preserve">повноваженого представника </w:t>
      </w:r>
      <w:r w:rsidRPr="002A2B3B">
        <w:t xml:space="preserve">небанківської фінансової установи, оператора поштового зв’язку </w:t>
      </w:r>
      <w:r>
        <w:t>в</w:t>
      </w:r>
      <w:r w:rsidRPr="002A2B3B">
        <w:t xml:space="preserve"> порядку, зазначеному в абзаці другому</w:t>
      </w:r>
      <w:r>
        <w:t xml:space="preserve"> пункту 13</w:t>
      </w:r>
      <w:r w:rsidRPr="002A2B3B">
        <w:t xml:space="preserve"> розділу ІІІ цього Положення</w:t>
      </w:r>
      <w:r w:rsidR="00F7751F" w:rsidRPr="00E85614">
        <w:t xml:space="preserve">. </w:t>
      </w:r>
    </w:p>
    <w:p w14:paraId="57D7D857" w14:textId="195555C8" w:rsidR="000F57D6" w:rsidRDefault="000F57D6" w:rsidP="000F57D6">
      <w:pPr>
        <w:tabs>
          <w:tab w:val="left" w:pos="1134"/>
        </w:tabs>
        <w:spacing w:after="240"/>
        <w:ind w:firstLine="567"/>
      </w:pPr>
      <w:r w:rsidRPr="002A2B3B">
        <w:t>Інформація, подана банком через автоматизовану інформаційну систему ведення Державного реєстру банків</w:t>
      </w:r>
      <w:r>
        <w:t>,</w:t>
      </w:r>
      <w:r w:rsidRPr="002A2B3B">
        <w:t xml:space="preserve"> </w:t>
      </w:r>
      <w:r>
        <w:t>у</w:t>
      </w:r>
      <w:r w:rsidRPr="002A2B3B">
        <w:t>носиться до Реєстру ПОВ</w:t>
      </w:r>
      <w:r w:rsidR="00EF2C75">
        <w:t xml:space="preserve"> </w:t>
      </w:r>
      <w:r w:rsidR="00EF2C75" w:rsidRPr="002A2B3B">
        <w:t>автоматично</w:t>
      </w:r>
      <w:r w:rsidRPr="002A2B3B">
        <w:t>.</w:t>
      </w:r>
      <w:r w:rsidR="0022689E">
        <w:t xml:space="preserve"> </w:t>
      </w:r>
    </w:p>
    <w:p w14:paraId="2226467B" w14:textId="77777777" w:rsidR="00F7751F" w:rsidRPr="00E85614" w:rsidRDefault="00F7751F" w:rsidP="007D7DC4">
      <w:pPr>
        <w:tabs>
          <w:tab w:val="left" w:pos="1134"/>
        </w:tabs>
        <w:spacing w:before="240" w:after="240"/>
        <w:ind w:firstLine="567"/>
        <w:jc w:val="center"/>
      </w:pPr>
      <w:r w:rsidRPr="00E85614">
        <w:t>ІІІ. Порядок подання інформації до Реєстру ПОВ</w:t>
      </w:r>
    </w:p>
    <w:p w14:paraId="68B27B8C" w14:textId="77777777" w:rsidR="007345BF" w:rsidRDefault="001068CF" w:rsidP="007345BF">
      <w:pPr>
        <w:pStyle w:val="af3"/>
        <w:numPr>
          <w:ilvl w:val="0"/>
          <w:numId w:val="14"/>
        </w:numPr>
        <w:tabs>
          <w:tab w:val="left" w:pos="1134"/>
        </w:tabs>
        <w:spacing w:before="240" w:after="240"/>
        <w:ind w:left="0" w:firstLine="567"/>
        <w:contextualSpacing w:val="0"/>
      </w:pPr>
      <w:r w:rsidRPr="002A2B3B">
        <w:t>Небанківська фінансова установа та оператор поштового зв’язку пода</w:t>
      </w:r>
      <w:r>
        <w:t>ють</w:t>
      </w:r>
      <w:r w:rsidRPr="002A2B3B">
        <w:t xml:space="preserve"> до</w:t>
      </w:r>
      <w:r w:rsidR="00F7751F" w:rsidRPr="00E85614">
        <w:t xml:space="preserve"> Національного банку інформацію про початок роботи/припинення/зміни </w:t>
      </w:r>
      <w:r w:rsidR="009B2B48" w:rsidRPr="00E85614">
        <w:t xml:space="preserve">в </w:t>
      </w:r>
      <w:r w:rsidR="00F7751F" w:rsidRPr="00E85614">
        <w:t xml:space="preserve">інформації про свій пункт обміну іноземної валюти за формою згідно з додатком до цього Положення </w:t>
      </w:r>
      <w:r w:rsidR="009B2B48" w:rsidRPr="00E85614">
        <w:t xml:space="preserve">в </w:t>
      </w:r>
      <w:r w:rsidR="00FB0C4D" w:rsidRPr="00E85614">
        <w:t xml:space="preserve">строки, визначені </w:t>
      </w:r>
      <w:r w:rsidR="009B2B48" w:rsidRPr="00E85614">
        <w:t xml:space="preserve">в </w:t>
      </w:r>
      <w:r w:rsidR="00FB0C4D" w:rsidRPr="00E85614">
        <w:t>пункті 1</w:t>
      </w:r>
      <w:r w:rsidR="002C31A4">
        <w:t>6</w:t>
      </w:r>
      <w:r w:rsidR="00F7751F" w:rsidRPr="00E85614">
        <w:t xml:space="preserve"> розділу ІІI цього Положення.</w:t>
      </w:r>
      <w:r>
        <w:t xml:space="preserve"> </w:t>
      </w:r>
    </w:p>
    <w:p w14:paraId="16D6F7A6" w14:textId="01850F8E" w:rsidR="001A7ACE" w:rsidRDefault="007345BF" w:rsidP="007345BF">
      <w:pPr>
        <w:pStyle w:val="af3"/>
        <w:numPr>
          <w:ilvl w:val="0"/>
          <w:numId w:val="14"/>
        </w:numPr>
        <w:tabs>
          <w:tab w:val="left" w:pos="1134"/>
        </w:tabs>
        <w:spacing w:before="240" w:after="240"/>
        <w:ind w:left="0" w:firstLine="567"/>
        <w:contextualSpacing w:val="0"/>
      </w:pPr>
      <w:r w:rsidRPr="002A2B3B">
        <w:lastRenderedPageBreak/>
        <w:t xml:space="preserve">Банки подають інформацію про початок/припинення/зміни </w:t>
      </w:r>
      <w:r>
        <w:t>в</w:t>
      </w:r>
      <w:r w:rsidRPr="002A2B3B">
        <w:t xml:space="preserve"> інформації про пункти обміну іноземної валюти через автоматизовану інформаційну систему ведення Державного реєстру банків</w:t>
      </w:r>
      <w:r>
        <w:t xml:space="preserve"> у строки, визначені в пункті 16</w:t>
      </w:r>
      <w:r w:rsidRPr="002A2B3B">
        <w:t xml:space="preserve"> розділу ІІI цього Положення</w:t>
      </w:r>
      <w:r w:rsidR="001A7ACE">
        <w:t>.</w:t>
      </w:r>
    </w:p>
    <w:p w14:paraId="572B265D" w14:textId="77777777" w:rsidR="001B1CDB" w:rsidRPr="002A2B3B" w:rsidRDefault="001B1CDB" w:rsidP="001B1CDB">
      <w:pPr>
        <w:pStyle w:val="af3"/>
        <w:numPr>
          <w:ilvl w:val="0"/>
          <w:numId w:val="14"/>
        </w:numPr>
        <w:tabs>
          <w:tab w:val="left" w:pos="1134"/>
        </w:tabs>
        <w:ind w:left="0" w:firstLine="567"/>
        <w:contextualSpacing w:val="0"/>
        <w:rPr>
          <w:color w:val="000000" w:themeColor="text1"/>
        </w:rPr>
      </w:pPr>
      <w:r w:rsidRPr="002A2B3B">
        <w:t>Небанківська фінансова установа та оператор поштового зв’язку пода</w:t>
      </w:r>
      <w:r>
        <w:t>ють</w:t>
      </w:r>
      <w:r w:rsidRPr="002A2B3B">
        <w:t xml:space="preserve"> Національному банку у</w:t>
      </w:r>
      <w:r>
        <w:t xml:space="preserve"> випадках, визначених у пункті 11</w:t>
      </w:r>
      <w:r w:rsidRPr="002A2B3B">
        <w:t xml:space="preserve"> розділу ІІІ цього Положення, інформацію за формою згідно з додатком до цього Положення у вигляді електронного документа у форматі xlsx, підписаного шляхом накладення КЕП у</w:t>
      </w:r>
      <w:r w:rsidRPr="002A2B3B">
        <w:rPr>
          <w:color w:val="000000" w:themeColor="text1"/>
        </w:rPr>
        <w:t xml:space="preserve">повноваженого представника </w:t>
      </w:r>
      <w:r w:rsidRPr="002A2B3B">
        <w:t xml:space="preserve">небанківської фінансової установи, оператора поштового зв’язку – електронним повідомленням на офіційну поштову електронну скриньку Національного банку </w:t>
      </w:r>
      <w:r w:rsidRPr="002A2B3B">
        <w:rPr>
          <w:color w:val="000000" w:themeColor="text1"/>
        </w:rPr>
        <w:t>nbu@bank.gov.ua або іншими засобами електронного зв’язку, які використовуються Національним банком для електронного документообігу.</w:t>
      </w:r>
    </w:p>
    <w:p w14:paraId="738A9D6A" w14:textId="2D6BADF4" w:rsidR="00F7751F" w:rsidRPr="00E85614" w:rsidRDefault="001B1CDB" w:rsidP="001B1CDB">
      <w:pPr>
        <w:pStyle w:val="af3"/>
        <w:tabs>
          <w:tab w:val="left" w:pos="1134"/>
        </w:tabs>
        <w:ind w:left="0" w:firstLine="567"/>
        <w:contextualSpacing w:val="0"/>
      </w:pPr>
      <w:r w:rsidRPr="002A2B3B">
        <w:t>Національний банк перевіряє цілісність та автентичність даних КЕП у</w:t>
      </w:r>
      <w:r w:rsidRPr="002A2B3B">
        <w:rPr>
          <w:color w:val="000000" w:themeColor="text1"/>
        </w:rPr>
        <w:t xml:space="preserve">повноваженого представника </w:t>
      </w:r>
      <w:r w:rsidRPr="002A2B3B">
        <w:t xml:space="preserve">небанківської фінансової установи, оператора поштового зв’язку на отриманому електронному документі. </w:t>
      </w:r>
      <w:r>
        <w:t>Національний банк, я</w:t>
      </w:r>
      <w:r w:rsidRPr="002A2B3B">
        <w:t xml:space="preserve">кщо перевірка не пройшла успішно, повідомляє небанківську фінансову установу, оператора поштового зв’язку про неприйняття електронного документа </w:t>
      </w:r>
      <w:r>
        <w:t xml:space="preserve">не пізніше </w:t>
      </w:r>
      <w:r w:rsidRPr="002A2B3B">
        <w:t>наступного робочого дня</w:t>
      </w:r>
      <w:r w:rsidR="00F7751F" w:rsidRPr="00E85614">
        <w:t>.</w:t>
      </w:r>
    </w:p>
    <w:p w14:paraId="37BB51A1" w14:textId="15DFF80F" w:rsidR="00FE5B8D" w:rsidRPr="00E85614" w:rsidRDefault="001B1CDB" w:rsidP="00FE5B8D">
      <w:pPr>
        <w:pStyle w:val="af3"/>
        <w:numPr>
          <w:ilvl w:val="0"/>
          <w:numId w:val="14"/>
        </w:numPr>
        <w:tabs>
          <w:tab w:val="left" w:pos="1134"/>
        </w:tabs>
        <w:spacing w:before="240" w:after="240"/>
        <w:ind w:left="0" w:firstLine="567"/>
        <w:contextualSpacing w:val="0"/>
      </w:pPr>
      <w:r w:rsidRPr="002A2B3B">
        <w:t>Інформація за формою згідно з додатком до цього Положення вважається поданою небанківською фінансовою установою</w:t>
      </w:r>
      <w:r>
        <w:t xml:space="preserve">, </w:t>
      </w:r>
      <w:r w:rsidRPr="002A2B3B">
        <w:t>оператором поштового зв’язку до Національного банку, якщо</w:t>
      </w:r>
      <w:r>
        <w:t xml:space="preserve"> небанківська фінансова установа, оператор</w:t>
      </w:r>
      <w:r w:rsidRPr="002A2B3B">
        <w:t xml:space="preserve"> поштового зв’язку</w:t>
      </w:r>
      <w:r w:rsidRPr="002A2B3B" w:rsidDel="00A506F4">
        <w:t xml:space="preserve"> </w:t>
      </w:r>
      <w:r w:rsidRPr="002A2B3B">
        <w:t>подал</w:t>
      </w:r>
      <w:r>
        <w:t>и</w:t>
      </w:r>
      <w:r w:rsidRPr="002A2B3B">
        <w:t xml:space="preserve"> інформацію за формою згідно з додатком до цього Положення </w:t>
      </w:r>
      <w:r>
        <w:t>в</w:t>
      </w:r>
      <w:r w:rsidRPr="002A2B3B">
        <w:t xml:space="preserve"> строки, визначені в </w:t>
      </w:r>
      <w:r>
        <w:t>пункті 16</w:t>
      </w:r>
      <w:r w:rsidRPr="002A2B3B">
        <w:t xml:space="preserve"> розділу ІІI цього Положення, та Національний банк не повідомив </w:t>
      </w:r>
      <w:r>
        <w:t>небанківську фінансову установу, оператора</w:t>
      </w:r>
      <w:r w:rsidRPr="002A2B3B">
        <w:t xml:space="preserve"> поштового зв’язку</w:t>
      </w:r>
      <w:r w:rsidRPr="002A2B3B" w:rsidDel="003566C3">
        <w:t xml:space="preserve"> </w:t>
      </w:r>
      <w:r w:rsidRPr="002A2B3B">
        <w:t xml:space="preserve">про неприйняття електронного документа з такою інформацією </w:t>
      </w:r>
      <w:r>
        <w:t>в</w:t>
      </w:r>
      <w:r w:rsidRPr="002A2B3B">
        <w:t xml:space="preserve"> порядку, визначеному в абзаці другому</w:t>
      </w:r>
      <w:r>
        <w:t xml:space="preserve"> пункту 13</w:t>
      </w:r>
      <w:r w:rsidRPr="002A2B3B">
        <w:t xml:space="preserve"> цього Положення</w:t>
      </w:r>
      <w:r w:rsidR="00F7751F" w:rsidRPr="00E85614">
        <w:t>.</w:t>
      </w:r>
      <w:r>
        <w:t xml:space="preserve"> </w:t>
      </w:r>
    </w:p>
    <w:p w14:paraId="041904F2" w14:textId="3C2A2431" w:rsidR="00443B02" w:rsidRPr="00E85614" w:rsidRDefault="00443B02" w:rsidP="00FE5B8D">
      <w:pPr>
        <w:pStyle w:val="af3"/>
        <w:numPr>
          <w:ilvl w:val="0"/>
          <w:numId w:val="14"/>
        </w:numPr>
        <w:tabs>
          <w:tab w:val="left" w:pos="1134"/>
        </w:tabs>
        <w:spacing w:before="240" w:after="240"/>
        <w:ind w:left="0" w:firstLine="567"/>
        <w:contextualSpacing w:val="0"/>
      </w:pPr>
      <w:r w:rsidRPr="00E85614">
        <w:t>Установа несе відповідальність за повноту та достовірність інформації, що подається до Національного банку.</w:t>
      </w:r>
    </w:p>
    <w:p w14:paraId="4EDF779A" w14:textId="091CE0DD" w:rsidR="00B2171C" w:rsidRPr="00E85614" w:rsidRDefault="001B1CDB" w:rsidP="00A53149">
      <w:pPr>
        <w:pStyle w:val="af3"/>
        <w:numPr>
          <w:ilvl w:val="0"/>
          <w:numId w:val="14"/>
        </w:numPr>
        <w:tabs>
          <w:tab w:val="left" w:pos="567"/>
        </w:tabs>
        <w:spacing w:before="240"/>
        <w:ind w:left="0" w:firstLine="567"/>
        <w:contextualSpacing w:val="0"/>
      </w:pPr>
      <w:r>
        <w:t>Банк</w:t>
      </w:r>
      <w:r w:rsidRPr="002A2B3B">
        <w:t xml:space="preserve"> подає Національному банку інформацію через автоматизовану інформаційну систему ве</w:t>
      </w:r>
      <w:r>
        <w:t xml:space="preserve">дення Державного реєстру банків, небанківська фінансова установа та оператор поштового зв’язку – </w:t>
      </w:r>
      <w:r w:rsidRPr="002A2B3B">
        <w:t>за формою згідно з додатком до цього Положення</w:t>
      </w:r>
      <w:r w:rsidR="00B2171C" w:rsidRPr="00E85614">
        <w:t>:</w:t>
      </w:r>
      <w:r>
        <w:t xml:space="preserve"> </w:t>
      </w:r>
    </w:p>
    <w:p w14:paraId="6DFC37EB" w14:textId="799BF494" w:rsidR="00F7751F" w:rsidRPr="00E85614" w:rsidRDefault="00AC1262" w:rsidP="00925528">
      <w:pPr>
        <w:pStyle w:val="af3"/>
        <w:numPr>
          <w:ilvl w:val="0"/>
          <w:numId w:val="34"/>
        </w:numPr>
        <w:tabs>
          <w:tab w:val="left" w:pos="1134"/>
        </w:tabs>
        <w:spacing w:before="240" w:after="240"/>
        <w:ind w:left="0" w:firstLine="567"/>
        <w:contextualSpacing w:val="0"/>
      </w:pPr>
      <w:r w:rsidRPr="00E85614">
        <w:t>про початок здійснення</w:t>
      </w:r>
      <w:r w:rsidR="003B3F58" w:rsidRPr="00E85614">
        <w:t xml:space="preserve"> пунктом обміну іноземної валюти діяльності з</w:t>
      </w:r>
      <w:r w:rsidR="004F1F81">
        <w:t xml:space="preserve"> торгівлі валютними цінностями в</w:t>
      </w:r>
      <w:r w:rsidR="003B3F58" w:rsidRPr="00E85614">
        <w:t xml:space="preserve"> готівковій формі</w:t>
      </w:r>
      <w:r w:rsidR="0073102C">
        <w:t xml:space="preserve"> – </w:t>
      </w:r>
      <w:r w:rsidR="00F7751F" w:rsidRPr="00E85614">
        <w:t xml:space="preserve">не пізніше ніж за </w:t>
      </w:r>
      <w:r w:rsidR="001331CF" w:rsidRPr="00E85614">
        <w:t>десять</w:t>
      </w:r>
      <w:r w:rsidR="00F7751F" w:rsidRPr="00E85614">
        <w:t xml:space="preserve"> робочих дні</w:t>
      </w:r>
      <w:r w:rsidR="00E40054" w:rsidRPr="00E85614">
        <w:t>в</w:t>
      </w:r>
      <w:r w:rsidR="00F7751F" w:rsidRPr="00E85614">
        <w:t xml:space="preserve"> до дня початку здійснення таким пунктом обміну іноземної </w:t>
      </w:r>
      <w:r w:rsidR="0094392C" w:rsidRPr="00E85614">
        <w:t xml:space="preserve">валюти діяльності з торгівлі валютними цінностями </w:t>
      </w:r>
      <w:r w:rsidR="00A835F4" w:rsidRPr="00E85614">
        <w:t>в</w:t>
      </w:r>
      <w:r w:rsidR="0094392C" w:rsidRPr="00E85614">
        <w:t xml:space="preserve"> готівковій формі</w:t>
      </w:r>
      <w:r w:rsidR="00B2171C" w:rsidRPr="00E85614">
        <w:t>;</w:t>
      </w:r>
    </w:p>
    <w:p w14:paraId="7FFA1E90" w14:textId="6E7E5A3F" w:rsidR="00F72B61" w:rsidRPr="00E85614" w:rsidRDefault="00F72B61" w:rsidP="00925528">
      <w:pPr>
        <w:pStyle w:val="af3"/>
        <w:numPr>
          <w:ilvl w:val="0"/>
          <w:numId w:val="34"/>
        </w:numPr>
        <w:tabs>
          <w:tab w:val="left" w:pos="1134"/>
        </w:tabs>
        <w:spacing w:before="240" w:after="240"/>
        <w:ind w:left="0" w:firstLine="567"/>
        <w:contextualSpacing w:val="0"/>
      </w:pPr>
      <w:r w:rsidRPr="00E85614">
        <w:lastRenderedPageBreak/>
        <w:t xml:space="preserve">про припинення здійснення пунктом обміну іноземної валюти </w:t>
      </w:r>
      <w:r w:rsidR="0094392C" w:rsidRPr="00E85614">
        <w:t xml:space="preserve">діяльності з торгівлі валютними цінностями </w:t>
      </w:r>
      <w:r w:rsidR="00A835F4" w:rsidRPr="00E85614">
        <w:t>в</w:t>
      </w:r>
      <w:r w:rsidR="0094392C" w:rsidRPr="00E85614">
        <w:t xml:space="preserve"> готівковій формі </w:t>
      </w:r>
      <w:r w:rsidRPr="00E85614">
        <w:t xml:space="preserve">не пізніше ніж за </w:t>
      </w:r>
      <w:r w:rsidR="00063D13" w:rsidRPr="00E85614">
        <w:t xml:space="preserve">п’ять </w:t>
      </w:r>
      <w:r w:rsidRPr="00E85614">
        <w:t xml:space="preserve">робочих днів до дня припинення здійснення таким пунктом обміну іноземної валюти </w:t>
      </w:r>
      <w:r w:rsidR="0094392C" w:rsidRPr="00E85614">
        <w:t xml:space="preserve">діяльності з торгівлі валютними цінностями </w:t>
      </w:r>
      <w:r w:rsidR="004061B2" w:rsidRPr="00E85614">
        <w:t>в</w:t>
      </w:r>
      <w:r w:rsidR="0094392C" w:rsidRPr="00E85614">
        <w:t xml:space="preserve"> готівковій формі</w:t>
      </w:r>
      <w:r w:rsidR="00B2171C" w:rsidRPr="00E85614">
        <w:t>;</w:t>
      </w:r>
    </w:p>
    <w:p w14:paraId="3973859B" w14:textId="30C239D2" w:rsidR="00F7751F" w:rsidRPr="00E85614" w:rsidRDefault="003B3F58" w:rsidP="00465F5C">
      <w:pPr>
        <w:pStyle w:val="af3"/>
        <w:numPr>
          <w:ilvl w:val="0"/>
          <w:numId w:val="34"/>
        </w:numPr>
        <w:tabs>
          <w:tab w:val="left" w:pos="1134"/>
        </w:tabs>
        <w:ind w:left="0" w:firstLine="567"/>
        <w:contextualSpacing w:val="0"/>
      </w:pPr>
      <w:r w:rsidRPr="00E85614">
        <w:t>про будь-які зміни в інформації – протягом трьох робочих днів із дня виникнення таких змін</w:t>
      </w:r>
      <w:r w:rsidR="00F7751F" w:rsidRPr="00E85614">
        <w:t>.</w:t>
      </w:r>
    </w:p>
    <w:p w14:paraId="42D4617F" w14:textId="77777777" w:rsidR="00C46A2D" w:rsidRPr="00E85614" w:rsidRDefault="00C46A2D" w:rsidP="007D7DC4">
      <w:pPr>
        <w:pStyle w:val="af3"/>
        <w:tabs>
          <w:tab w:val="left" w:pos="1134"/>
        </w:tabs>
        <w:ind w:left="0"/>
        <w:contextualSpacing w:val="0"/>
      </w:pPr>
    </w:p>
    <w:p w14:paraId="1FD95890" w14:textId="0296E8E7" w:rsidR="00E40054" w:rsidRPr="00E85614" w:rsidRDefault="00A446CE" w:rsidP="007D7DC4">
      <w:pPr>
        <w:pStyle w:val="af3"/>
        <w:numPr>
          <w:ilvl w:val="0"/>
          <w:numId w:val="14"/>
        </w:numPr>
        <w:tabs>
          <w:tab w:val="left" w:pos="1134"/>
        </w:tabs>
        <w:ind w:left="0" w:firstLine="567"/>
        <w:contextualSpacing w:val="0"/>
      </w:pPr>
      <w:r w:rsidRPr="00E85614">
        <w:t>Зміна місцезнаходження пункту обміну</w:t>
      </w:r>
      <w:r w:rsidR="0042638C" w:rsidRPr="00E85614">
        <w:t xml:space="preserve"> іноземної</w:t>
      </w:r>
      <w:r w:rsidRPr="00E85614">
        <w:t xml:space="preserve"> валют</w:t>
      </w:r>
      <w:r w:rsidR="0042638C" w:rsidRPr="00E85614">
        <w:t>и</w:t>
      </w:r>
      <w:r w:rsidRPr="00E85614">
        <w:t xml:space="preserve"> </w:t>
      </w:r>
      <w:r w:rsidR="00B879D4" w:rsidRPr="00E85614">
        <w:t>небанківської фінансової</w:t>
      </w:r>
      <w:r w:rsidR="003023AA" w:rsidRPr="00E85614">
        <w:t xml:space="preserve"> установ</w:t>
      </w:r>
      <w:r w:rsidR="00B879D4" w:rsidRPr="00E85614">
        <w:t>и</w:t>
      </w:r>
      <w:r w:rsidR="003023AA" w:rsidRPr="00E85614">
        <w:t xml:space="preserve"> </w:t>
      </w:r>
      <w:r w:rsidRPr="00E85614">
        <w:t xml:space="preserve">не повинна призводити до зміни населеного пункту його розташування. </w:t>
      </w:r>
      <w:r w:rsidR="00B879D4" w:rsidRPr="00E85614">
        <w:t>Небанківська фінансова</w:t>
      </w:r>
      <w:r w:rsidR="00A55FEA" w:rsidRPr="00E85614">
        <w:t xml:space="preserve"> установ</w:t>
      </w:r>
      <w:r w:rsidR="00B879D4" w:rsidRPr="00E85614">
        <w:t>а</w:t>
      </w:r>
      <w:r w:rsidRPr="00E85614">
        <w:t>, якщо зміна місцезнаходження пункту обміну</w:t>
      </w:r>
      <w:r w:rsidR="000E7244" w:rsidRPr="00E85614">
        <w:t xml:space="preserve"> іноземної</w:t>
      </w:r>
      <w:r w:rsidRPr="00E85614">
        <w:t xml:space="preserve"> валют</w:t>
      </w:r>
      <w:r w:rsidR="000E7244" w:rsidRPr="00E85614">
        <w:t>и</w:t>
      </w:r>
      <w:r w:rsidRPr="00E85614">
        <w:t xml:space="preserve"> призводить до зміни населеного пункту його розташування, </w:t>
      </w:r>
      <w:r w:rsidR="003023AA" w:rsidRPr="00E85614">
        <w:t>припиняє</w:t>
      </w:r>
      <w:r w:rsidRPr="00E85614">
        <w:t xml:space="preserve"> </w:t>
      </w:r>
      <w:r w:rsidR="004061B2" w:rsidRPr="00E85614">
        <w:t>діяльність такого</w:t>
      </w:r>
      <w:r w:rsidRPr="00E85614">
        <w:t xml:space="preserve"> пункт</w:t>
      </w:r>
      <w:r w:rsidR="004061B2" w:rsidRPr="00E85614">
        <w:t>у</w:t>
      </w:r>
      <w:r w:rsidRPr="00E85614">
        <w:t xml:space="preserve"> обміну</w:t>
      </w:r>
      <w:r w:rsidR="000E7244" w:rsidRPr="00E85614">
        <w:t xml:space="preserve"> іноземної</w:t>
      </w:r>
      <w:r w:rsidRPr="00E85614">
        <w:t xml:space="preserve"> валют</w:t>
      </w:r>
      <w:r w:rsidR="000E7244" w:rsidRPr="00E85614">
        <w:t>и</w:t>
      </w:r>
      <w:r w:rsidRPr="00E85614">
        <w:t xml:space="preserve"> та відкриває новий пункт обміну </w:t>
      </w:r>
      <w:r w:rsidR="000E7244" w:rsidRPr="00E85614">
        <w:t>іноземної</w:t>
      </w:r>
      <w:r w:rsidRPr="00E85614">
        <w:t xml:space="preserve"> валют</w:t>
      </w:r>
      <w:r w:rsidR="000E7244" w:rsidRPr="00E85614">
        <w:t>и</w:t>
      </w:r>
      <w:r w:rsidRPr="00E85614">
        <w:t xml:space="preserve"> з новим місцезнаходженням.</w:t>
      </w:r>
    </w:p>
    <w:p w14:paraId="70274A33" w14:textId="77777777" w:rsidR="00F7751F" w:rsidRPr="00E85614" w:rsidRDefault="00F7751F" w:rsidP="00925528">
      <w:pPr>
        <w:pStyle w:val="af3"/>
        <w:numPr>
          <w:ilvl w:val="0"/>
          <w:numId w:val="14"/>
        </w:numPr>
        <w:tabs>
          <w:tab w:val="left" w:pos="1134"/>
        </w:tabs>
        <w:spacing w:before="240" w:after="240"/>
        <w:ind w:left="0" w:firstLine="567"/>
        <w:contextualSpacing w:val="0"/>
      </w:pPr>
      <w:r w:rsidRPr="00E85614">
        <w:t>Пункт обміну іноземної валюти установи:</w:t>
      </w:r>
    </w:p>
    <w:p w14:paraId="2E568814" w14:textId="66FB429C" w:rsidR="00F7751F" w:rsidRPr="00E85614" w:rsidRDefault="00F7751F" w:rsidP="00925528">
      <w:pPr>
        <w:pStyle w:val="af3"/>
        <w:numPr>
          <w:ilvl w:val="0"/>
          <w:numId w:val="10"/>
        </w:numPr>
        <w:tabs>
          <w:tab w:val="left" w:pos="1134"/>
        </w:tabs>
        <w:spacing w:before="240" w:after="240"/>
        <w:ind w:left="0" w:firstLine="567"/>
        <w:contextualSpacing w:val="0"/>
      </w:pPr>
      <w:r w:rsidRPr="00E85614">
        <w:t xml:space="preserve">має право розпочати здійснення від імені установи </w:t>
      </w:r>
      <w:r w:rsidR="0094392C" w:rsidRPr="00E85614">
        <w:t xml:space="preserve">діяльності з торгівлі валютними цінностями </w:t>
      </w:r>
      <w:r w:rsidR="00063D13" w:rsidRPr="00E85614">
        <w:t>в</w:t>
      </w:r>
      <w:r w:rsidR="0094392C" w:rsidRPr="00E85614">
        <w:t xml:space="preserve"> готівковій формі </w:t>
      </w:r>
      <w:r w:rsidR="00593070" w:rsidRPr="00E85614">
        <w:t xml:space="preserve">через </w:t>
      </w:r>
      <w:r w:rsidR="004F1F81">
        <w:t>10</w:t>
      </w:r>
      <w:r w:rsidR="00593070" w:rsidRPr="00E85614">
        <w:t xml:space="preserve"> робочих днів після подання установою Національному банку інформації</w:t>
      </w:r>
      <w:r w:rsidRPr="00E85614">
        <w:t xml:space="preserve"> про початок діяльності такого пункту обміну іноземної валюти установи </w:t>
      </w:r>
      <w:r w:rsidR="00A55FEA" w:rsidRPr="00E85614">
        <w:t xml:space="preserve">або з дня, зазначеного </w:t>
      </w:r>
      <w:r w:rsidR="00310732" w:rsidRPr="00E85614">
        <w:t>в</w:t>
      </w:r>
      <w:r w:rsidR="00A55FEA" w:rsidRPr="00E85614">
        <w:t xml:space="preserve"> повідомленні (якщо він є пізнішим)</w:t>
      </w:r>
      <w:r w:rsidR="00310732" w:rsidRPr="00E85614">
        <w:t>,</w:t>
      </w:r>
      <w:r w:rsidR="00A55FEA" w:rsidRPr="00E85614">
        <w:t xml:space="preserve"> </w:t>
      </w:r>
      <w:r w:rsidRPr="00E85614">
        <w:t xml:space="preserve">відповідно до вимог розділу III цього Положення; </w:t>
      </w:r>
    </w:p>
    <w:p w14:paraId="48AF435A" w14:textId="1848322B" w:rsidR="00F7751F" w:rsidRPr="00E85614" w:rsidRDefault="00F7751F" w:rsidP="000E11DD">
      <w:pPr>
        <w:pStyle w:val="af3"/>
        <w:numPr>
          <w:ilvl w:val="0"/>
          <w:numId w:val="10"/>
        </w:numPr>
        <w:tabs>
          <w:tab w:val="left" w:pos="1134"/>
        </w:tabs>
        <w:spacing w:before="240" w:after="240"/>
        <w:ind w:left="0" w:firstLine="567"/>
        <w:contextualSpacing w:val="0"/>
      </w:pPr>
      <w:r w:rsidRPr="00E85614">
        <w:t xml:space="preserve">зобов’язаний припинити здійснення від імені установи </w:t>
      </w:r>
      <w:r w:rsidR="002F43E4" w:rsidRPr="00E85614">
        <w:t xml:space="preserve">діяльності з торгівлі валютними цінностями </w:t>
      </w:r>
      <w:r w:rsidR="00310732" w:rsidRPr="00E85614">
        <w:t>в</w:t>
      </w:r>
      <w:r w:rsidR="002F43E4" w:rsidRPr="00E85614">
        <w:t xml:space="preserve"> готівковій формі</w:t>
      </w:r>
      <w:r w:rsidRPr="00E85614">
        <w:t xml:space="preserve"> </w:t>
      </w:r>
      <w:r w:rsidR="00EC2A02" w:rsidRPr="00E85614">
        <w:t>протягом</w:t>
      </w:r>
      <w:r w:rsidRPr="00E85614">
        <w:t xml:space="preserve"> </w:t>
      </w:r>
      <w:r w:rsidR="00063D13" w:rsidRPr="00E85614">
        <w:t xml:space="preserve">п’яти </w:t>
      </w:r>
      <w:r w:rsidRPr="00E85614">
        <w:t>робоч</w:t>
      </w:r>
      <w:r w:rsidR="00A446CE" w:rsidRPr="00E85614">
        <w:t>их</w:t>
      </w:r>
      <w:r w:rsidRPr="00E85614">
        <w:t xml:space="preserve"> дні</w:t>
      </w:r>
      <w:r w:rsidR="00A446CE" w:rsidRPr="00E85614">
        <w:t>в</w:t>
      </w:r>
      <w:r w:rsidRPr="00E85614">
        <w:t xml:space="preserve"> після подання установою Національному банку інформації про припинення діяльності такого пункту обміну іноземної валюти установи</w:t>
      </w:r>
      <w:r w:rsidR="00FA7233" w:rsidRPr="00E85614">
        <w:t xml:space="preserve"> або з дня, зазначеного </w:t>
      </w:r>
      <w:r w:rsidR="00310732" w:rsidRPr="00E85614">
        <w:t>в</w:t>
      </w:r>
      <w:r w:rsidR="00FA7233" w:rsidRPr="00E85614">
        <w:t xml:space="preserve"> повідомленні (якщо він є пізнішим)</w:t>
      </w:r>
      <w:r w:rsidR="00310732" w:rsidRPr="00E85614">
        <w:t>,</w:t>
      </w:r>
      <w:r w:rsidR="00FA7233" w:rsidRPr="00E85614">
        <w:t xml:space="preserve"> </w:t>
      </w:r>
      <w:r w:rsidRPr="00E85614">
        <w:t xml:space="preserve">відповідно до вимог розділу III цього Положення. </w:t>
      </w:r>
      <w:r w:rsidR="002F43E4" w:rsidRPr="00E85614">
        <w:t xml:space="preserve"> </w:t>
      </w:r>
    </w:p>
    <w:p w14:paraId="22464B52" w14:textId="77777777" w:rsidR="00C32236" w:rsidRPr="00E85614" w:rsidRDefault="00ED214A" w:rsidP="00C32236">
      <w:pPr>
        <w:pStyle w:val="af3"/>
        <w:numPr>
          <w:ilvl w:val="0"/>
          <w:numId w:val="14"/>
        </w:numPr>
        <w:tabs>
          <w:tab w:val="left" w:pos="1134"/>
        </w:tabs>
        <w:spacing w:before="240" w:after="240"/>
        <w:ind w:left="0" w:firstLine="567"/>
        <w:contextualSpacing w:val="0"/>
      </w:pPr>
      <w:r w:rsidRPr="00E85614">
        <w:t>Торгівля валютними цінност</w:t>
      </w:r>
      <w:r w:rsidR="000E7244" w:rsidRPr="00E85614">
        <w:t xml:space="preserve">ями </w:t>
      </w:r>
      <w:r w:rsidR="00310732" w:rsidRPr="00E85614">
        <w:t>в</w:t>
      </w:r>
      <w:r w:rsidR="000E7244" w:rsidRPr="00E85614">
        <w:t xml:space="preserve"> готівковій формі </w:t>
      </w:r>
      <w:r w:rsidR="00063D13" w:rsidRPr="00E85614">
        <w:t>в</w:t>
      </w:r>
      <w:r w:rsidR="000E7244" w:rsidRPr="00E85614">
        <w:t xml:space="preserve"> пункті</w:t>
      </w:r>
      <w:r w:rsidRPr="00E85614">
        <w:t xml:space="preserve"> обміну</w:t>
      </w:r>
      <w:r w:rsidR="000E7244" w:rsidRPr="00E85614">
        <w:t xml:space="preserve"> іноземної валюти, що підлягає</w:t>
      </w:r>
      <w:r w:rsidRPr="00E85614">
        <w:t xml:space="preserve"> внесенню до Реєстру ПОВ, але </w:t>
      </w:r>
      <w:r w:rsidR="00EB3F11" w:rsidRPr="00E85614">
        <w:t xml:space="preserve">який </w:t>
      </w:r>
      <w:r w:rsidRPr="00E85614">
        <w:t>не внесен</w:t>
      </w:r>
      <w:r w:rsidR="000E7244" w:rsidRPr="00E85614">
        <w:t>ий</w:t>
      </w:r>
      <w:r w:rsidRPr="00E85614">
        <w:t xml:space="preserve"> до нього, забороняється.</w:t>
      </w:r>
      <w:r w:rsidR="00F7751F" w:rsidRPr="00E85614">
        <w:t xml:space="preserve"> </w:t>
      </w:r>
    </w:p>
    <w:p w14:paraId="7911245D" w14:textId="1548BB4E" w:rsidR="00A8748A" w:rsidRPr="00E85614" w:rsidRDefault="00F7751F" w:rsidP="00C32236">
      <w:pPr>
        <w:pStyle w:val="af3"/>
        <w:numPr>
          <w:ilvl w:val="0"/>
          <w:numId w:val="14"/>
        </w:numPr>
        <w:tabs>
          <w:tab w:val="left" w:pos="1134"/>
        </w:tabs>
        <w:spacing w:before="240" w:after="240"/>
        <w:ind w:left="0" w:firstLine="567"/>
        <w:contextualSpacing w:val="0"/>
      </w:pPr>
      <w:r w:rsidRPr="00E85614">
        <w:t xml:space="preserve">Національний банк у разі </w:t>
      </w:r>
      <w:r w:rsidR="003914BB" w:rsidRPr="00E85614">
        <w:t xml:space="preserve">неподання, несвоєчасного подання інформації </w:t>
      </w:r>
      <w:r w:rsidRPr="00E85614">
        <w:t xml:space="preserve">установою відповідно до вимог цього </w:t>
      </w:r>
      <w:r w:rsidR="007E33DC" w:rsidRPr="00E85614">
        <w:t xml:space="preserve">Положення має право застосувати </w:t>
      </w:r>
      <w:r w:rsidR="00B20AE0" w:rsidRPr="00E85614">
        <w:t>заходи впливу відповідно до Законів</w:t>
      </w:r>
      <w:r w:rsidRPr="00E85614">
        <w:t xml:space="preserve"> України “Про банки </w:t>
      </w:r>
      <w:r w:rsidR="00646762" w:rsidRPr="00E85614">
        <w:t xml:space="preserve">і </w:t>
      </w:r>
      <w:r w:rsidR="007E33DC" w:rsidRPr="00E85614">
        <w:t xml:space="preserve">банківську діяльність”, </w:t>
      </w:r>
      <w:r w:rsidRPr="00E85614">
        <w:t xml:space="preserve">“Про валюту </w:t>
      </w:r>
      <w:r w:rsidR="00A61196" w:rsidRPr="00E85614">
        <w:t>і</w:t>
      </w:r>
      <w:r w:rsidR="00B20AE0" w:rsidRPr="00E85614">
        <w:t xml:space="preserve"> валютні операції” та нормативно-правових актів</w:t>
      </w:r>
      <w:r w:rsidR="007E33DC" w:rsidRPr="00E85614">
        <w:t xml:space="preserve"> Національного банку</w:t>
      </w:r>
      <w:r w:rsidRPr="00E85614">
        <w:t>.</w:t>
      </w:r>
    </w:p>
    <w:p w14:paraId="5BFABEB6" w14:textId="5F674C67" w:rsidR="00A8748A" w:rsidRPr="00E85614" w:rsidRDefault="00A8748A" w:rsidP="00A8748A">
      <w:pPr>
        <w:tabs>
          <w:tab w:val="left" w:pos="1134"/>
        </w:tabs>
        <w:spacing w:before="240" w:after="240"/>
      </w:pPr>
    </w:p>
    <w:p w14:paraId="702A8764" w14:textId="77777777" w:rsidR="005760DE" w:rsidRPr="00E85614" w:rsidRDefault="005760DE" w:rsidP="00A8748A">
      <w:pPr>
        <w:tabs>
          <w:tab w:val="left" w:pos="1134"/>
        </w:tabs>
        <w:spacing w:before="240" w:after="240"/>
        <w:sectPr w:rsidR="005760DE" w:rsidRPr="00E85614" w:rsidSect="00311AB1">
          <w:headerReference w:type="first" r:id="rId17"/>
          <w:pgSz w:w="11906" w:h="16838" w:code="9"/>
          <w:pgMar w:top="567" w:right="567" w:bottom="1701" w:left="1701" w:header="709" w:footer="709" w:gutter="0"/>
          <w:pgNumType w:start="1"/>
          <w:cols w:space="708"/>
          <w:titlePg/>
          <w:docGrid w:linePitch="381"/>
        </w:sectPr>
      </w:pPr>
    </w:p>
    <w:tbl>
      <w:tblPr>
        <w:tblW w:w="4970" w:type="pct"/>
        <w:tblCellMar>
          <w:left w:w="0" w:type="dxa"/>
          <w:right w:w="0" w:type="dxa"/>
        </w:tblCellMar>
        <w:tblLook w:val="04A0" w:firstRow="1" w:lastRow="0" w:firstColumn="1" w:lastColumn="0" w:noHBand="0" w:noVBand="1"/>
      </w:tblPr>
      <w:tblGrid>
        <w:gridCol w:w="14496"/>
      </w:tblGrid>
      <w:tr w:rsidR="00F03A9D" w:rsidRPr="002A2B3B" w14:paraId="02FA0C86" w14:textId="77777777" w:rsidTr="00864FA3">
        <w:trPr>
          <w:trHeight w:val="2688"/>
        </w:trPr>
        <w:tc>
          <w:tcPr>
            <w:tcW w:w="5000" w:type="pct"/>
          </w:tcPr>
          <w:tbl>
            <w:tblPr>
              <w:tblW w:w="5000" w:type="pct"/>
              <w:tblCellMar>
                <w:left w:w="0" w:type="dxa"/>
                <w:right w:w="0" w:type="dxa"/>
              </w:tblCellMar>
              <w:tblLook w:val="04A0" w:firstRow="1" w:lastRow="0" w:firstColumn="1" w:lastColumn="0" w:noHBand="0" w:noVBand="1"/>
            </w:tblPr>
            <w:tblGrid>
              <w:gridCol w:w="7674"/>
              <w:gridCol w:w="6822"/>
            </w:tblGrid>
            <w:tr w:rsidR="00F03A9D" w:rsidRPr="00B53CFE" w14:paraId="59DAC677" w14:textId="77777777" w:rsidTr="00864FA3">
              <w:tc>
                <w:tcPr>
                  <w:tcW w:w="2647" w:type="pct"/>
                </w:tcPr>
                <w:p w14:paraId="0D6B00C8" w14:textId="77777777" w:rsidR="00F03A9D" w:rsidRPr="00496DFE" w:rsidRDefault="00F03A9D" w:rsidP="00864FA3">
                  <w:pPr>
                    <w:tabs>
                      <w:tab w:val="left" w:pos="142"/>
                    </w:tabs>
                    <w:spacing w:before="150" w:after="150"/>
                    <w:ind w:firstLine="567"/>
                    <w:rPr>
                      <w:color w:val="000000" w:themeColor="text1"/>
                    </w:rPr>
                  </w:pPr>
                </w:p>
              </w:tc>
              <w:tc>
                <w:tcPr>
                  <w:tcW w:w="2353" w:type="pct"/>
                </w:tcPr>
                <w:p w14:paraId="5D09BE6A" w14:textId="77777777" w:rsidR="00F03A9D" w:rsidRPr="00B53CFE" w:rsidRDefault="00F03A9D" w:rsidP="00864FA3">
                  <w:pPr>
                    <w:tabs>
                      <w:tab w:val="left" w:pos="142"/>
                    </w:tabs>
                    <w:spacing w:before="150" w:after="150"/>
                    <w:ind w:left="560"/>
                    <w:jc w:val="left"/>
                    <w:rPr>
                      <w:color w:val="000000" w:themeColor="text1"/>
                    </w:rPr>
                  </w:pPr>
                  <w:r w:rsidRPr="00D81280">
                    <w:rPr>
                      <w:color w:val="000000" w:themeColor="text1"/>
                    </w:rPr>
                    <w:t>Д</w:t>
                  </w:r>
                  <w:r>
                    <w:rPr>
                      <w:color w:val="000000" w:themeColor="text1"/>
                    </w:rPr>
                    <w:t xml:space="preserve">одаток </w:t>
                  </w:r>
                  <w:r w:rsidRPr="00D81280">
                    <w:rPr>
                      <w:color w:val="000000" w:themeColor="text1"/>
                    </w:rPr>
                    <w:br/>
                    <w:t>до Положення про Реєстр пунктів</w:t>
                  </w:r>
                  <w:r w:rsidRPr="00D81280">
                    <w:rPr>
                      <w:color w:val="000000" w:themeColor="text1"/>
                      <w:lang w:val="ru-RU"/>
                    </w:rPr>
                    <w:t xml:space="preserve"> </w:t>
                  </w:r>
                  <w:r w:rsidRPr="00B53CFE">
                    <w:rPr>
                      <w:color w:val="000000" w:themeColor="text1"/>
                    </w:rPr>
                    <w:t xml:space="preserve">обміну іноземної валюти </w:t>
                  </w:r>
                  <w:r w:rsidRPr="00B53CFE">
                    <w:rPr>
                      <w:color w:val="000000" w:themeColor="text1"/>
                    </w:rPr>
                    <w:br/>
                    <w:t>(пункт 4 розділу ІІ)</w:t>
                  </w:r>
                </w:p>
              </w:tc>
            </w:tr>
          </w:tbl>
          <w:p w14:paraId="38FCBAE4" w14:textId="77777777" w:rsidR="00F03A9D" w:rsidRPr="00B53CFE" w:rsidRDefault="00F03A9D" w:rsidP="00864FA3">
            <w:pPr>
              <w:pStyle w:val="1"/>
              <w:jc w:val="center"/>
              <w:rPr>
                <w:rFonts w:ascii="Times New Roman" w:hAnsi="Times New Roman" w:cs="Times New Roman"/>
                <w:color w:val="auto"/>
                <w:sz w:val="28"/>
                <w:szCs w:val="28"/>
              </w:rPr>
            </w:pPr>
            <w:r w:rsidRPr="00B53CFE">
              <w:rPr>
                <w:rFonts w:ascii="Times New Roman" w:hAnsi="Times New Roman" w:cs="Times New Roman"/>
                <w:color w:val="auto"/>
                <w:sz w:val="28"/>
                <w:szCs w:val="28"/>
              </w:rPr>
              <w:t>Інформація,</w:t>
            </w:r>
          </w:p>
          <w:p w14:paraId="529A99BD" w14:textId="77777777" w:rsidR="00F03A9D" w:rsidRPr="00B53CFE" w:rsidRDefault="00F03A9D" w:rsidP="00864FA3">
            <w:pPr>
              <w:jc w:val="center"/>
            </w:pPr>
            <w:r w:rsidRPr="00B53CFE">
              <w:t xml:space="preserve">що подається до Національного банку України про початок/припинення здійснення пунктом обміну іноземної валюти діяльності з торгівлі валютними цінностями </w:t>
            </w:r>
            <w:r>
              <w:t>в</w:t>
            </w:r>
            <w:r w:rsidRPr="00B53CFE">
              <w:t xml:space="preserve"> готівковій формі та/або про зміни </w:t>
            </w:r>
            <w:r>
              <w:t xml:space="preserve">в інформації </w:t>
            </w:r>
            <w:r w:rsidRPr="00B53CFE">
              <w:t>щодо здійснення такої діяльності</w:t>
            </w:r>
          </w:p>
          <w:p w14:paraId="1008CA7E" w14:textId="77777777" w:rsidR="00F03A9D" w:rsidRDefault="00F03A9D" w:rsidP="00864FA3">
            <w:pPr>
              <w:tabs>
                <w:tab w:val="left" w:pos="2460"/>
              </w:tabs>
              <w:jc w:val="left"/>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496"/>
            </w:tblGrid>
            <w:tr w:rsidR="00F03A9D" w14:paraId="73119D40" w14:textId="77777777" w:rsidTr="00864FA3">
              <w:tc>
                <w:tcPr>
                  <w:tcW w:w="14454" w:type="dxa"/>
                </w:tcPr>
                <w:p w14:paraId="3C4D0DA7" w14:textId="77777777" w:rsidR="00F03A9D" w:rsidRDefault="00F03A9D" w:rsidP="00864FA3">
                  <w:pPr>
                    <w:tabs>
                      <w:tab w:val="left" w:pos="2460"/>
                    </w:tabs>
                    <w:jc w:val="left"/>
                  </w:pPr>
                  <w:r>
                    <w:t>1. ___________________________________________________________________________________________________</w:t>
                  </w:r>
                </w:p>
              </w:tc>
            </w:tr>
            <w:tr w:rsidR="00F03A9D" w14:paraId="48B9BC7A" w14:textId="77777777" w:rsidTr="00864FA3">
              <w:tc>
                <w:tcPr>
                  <w:tcW w:w="14454" w:type="dxa"/>
                </w:tcPr>
                <w:p w14:paraId="05CA9B70" w14:textId="77777777" w:rsidR="00F03A9D" w:rsidRDefault="00F03A9D" w:rsidP="00864FA3">
                  <w:pPr>
                    <w:tabs>
                      <w:tab w:val="left" w:pos="2460"/>
                    </w:tabs>
                    <w:jc w:val="left"/>
                  </w:pPr>
                  <w:r>
                    <w:t>______________________________________________________________________________________________________</w:t>
                  </w:r>
                </w:p>
              </w:tc>
            </w:tr>
            <w:tr w:rsidR="00F03A9D" w14:paraId="13200049" w14:textId="77777777" w:rsidTr="00864FA3">
              <w:tc>
                <w:tcPr>
                  <w:tcW w:w="14454" w:type="dxa"/>
                </w:tcPr>
                <w:p w14:paraId="18807548" w14:textId="77777777" w:rsidR="00F03A9D" w:rsidRDefault="00F03A9D" w:rsidP="00864FA3">
                  <w:pPr>
                    <w:jc w:val="center"/>
                  </w:pPr>
                  <w:r w:rsidRPr="00B53CFE">
                    <w:t>(повне найменування, код за ЄДРПОУ установи)</w:t>
                  </w:r>
                </w:p>
              </w:tc>
            </w:tr>
          </w:tbl>
          <w:p w14:paraId="4DB79BAD" w14:textId="77777777" w:rsidR="00F03A9D" w:rsidRDefault="00F03A9D" w:rsidP="00864FA3">
            <w:pPr>
              <w:ind w:right="159"/>
              <w:jc w:val="right"/>
            </w:pPr>
            <w:r w:rsidRPr="00B53CFE">
              <w:t xml:space="preserve">Таблиця </w:t>
            </w:r>
          </w:p>
          <w:p w14:paraId="17DC2DAB" w14:textId="77777777" w:rsidR="00F03A9D" w:rsidRPr="00B53CFE" w:rsidRDefault="00F03A9D" w:rsidP="00864FA3">
            <w:pPr>
              <w:jc w:val="right"/>
            </w:pPr>
          </w:p>
          <w:tbl>
            <w:tblPr>
              <w:tblStyle w:val="a9"/>
              <w:tblW w:w="14454" w:type="dxa"/>
              <w:tblLook w:val="04A0" w:firstRow="1" w:lastRow="0" w:firstColumn="1" w:lastColumn="0" w:noHBand="0" w:noVBand="1"/>
            </w:tblPr>
            <w:tblGrid>
              <w:gridCol w:w="673"/>
              <w:gridCol w:w="1917"/>
              <w:gridCol w:w="3312"/>
              <w:gridCol w:w="2740"/>
              <w:gridCol w:w="1985"/>
              <w:gridCol w:w="1842"/>
              <w:gridCol w:w="1985"/>
            </w:tblGrid>
            <w:tr w:rsidR="00F03A9D" w:rsidRPr="00B53CFE" w14:paraId="26BFB416" w14:textId="77777777" w:rsidTr="00864FA3">
              <w:tc>
                <w:tcPr>
                  <w:tcW w:w="673" w:type="dxa"/>
                </w:tcPr>
                <w:p w14:paraId="74D0A939" w14:textId="77777777" w:rsidR="00F03A9D" w:rsidRPr="00B53CFE" w:rsidRDefault="00F03A9D" w:rsidP="00864FA3">
                  <w:pPr>
                    <w:jc w:val="center"/>
                  </w:pPr>
                  <w:r>
                    <w:t>№</w:t>
                  </w:r>
                  <w:r w:rsidRPr="00B53CFE">
                    <w:br/>
                    <w:t>з/п</w:t>
                  </w:r>
                </w:p>
              </w:tc>
              <w:tc>
                <w:tcPr>
                  <w:tcW w:w="1917" w:type="dxa"/>
                  <w:vAlign w:val="center"/>
                </w:tcPr>
                <w:p w14:paraId="03F8E114" w14:textId="77777777" w:rsidR="00F03A9D" w:rsidRPr="00B53CFE" w:rsidRDefault="00F03A9D" w:rsidP="00864FA3">
                  <w:pPr>
                    <w:jc w:val="center"/>
                  </w:pPr>
                  <w:r w:rsidRPr="00B53CFE">
                    <w:t>Повне найменування пункту обміну іноземної валюти</w:t>
                  </w:r>
                </w:p>
              </w:tc>
              <w:tc>
                <w:tcPr>
                  <w:tcW w:w="3312" w:type="dxa"/>
                  <w:vAlign w:val="center"/>
                </w:tcPr>
                <w:p w14:paraId="7DDF68FF" w14:textId="77777777" w:rsidR="00F03A9D" w:rsidRPr="00B53CFE" w:rsidRDefault="00F03A9D" w:rsidP="00864FA3">
                  <w:pPr>
                    <w:jc w:val="center"/>
                  </w:pPr>
                  <w:r w:rsidRPr="00B53CFE">
                    <w:t xml:space="preserve">Код </w:t>
                  </w:r>
                  <w:r>
                    <w:t xml:space="preserve">за </w:t>
                  </w:r>
                  <w:r w:rsidRPr="00B53CFE">
                    <w:t xml:space="preserve">ЄДРПОУ пункту обміну іноземної валюти або власний унікальний у межах установи цифровий/символьно-цифровий код, або код </w:t>
                  </w:r>
                  <w:r w:rsidRPr="00B53CFE">
                    <w:rPr>
                      <w:lang w:val="en-US"/>
                    </w:rPr>
                    <w:t>ID</w:t>
                  </w:r>
                  <w:r w:rsidRPr="00B53CFE">
                    <w:t xml:space="preserve"> НБУ пункту обміну іноземної валюти</w:t>
                  </w:r>
                </w:p>
              </w:tc>
              <w:tc>
                <w:tcPr>
                  <w:tcW w:w="2740" w:type="dxa"/>
                  <w:vAlign w:val="center"/>
                </w:tcPr>
                <w:p w14:paraId="7ECBE955" w14:textId="77777777" w:rsidR="00F03A9D" w:rsidRPr="00B53CFE" w:rsidRDefault="00F03A9D" w:rsidP="00864FA3">
                  <w:pPr>
                    <w:jc w:val="center"/>
                  </w:pPr>
                  <w:r w:rsidRPr="00B53CFE">
                    <w:t>Місцезнаходження пункту обміну валюти (індекс, обл., населений пункт, адреса зі скороченнями: вул., пр</w:t>
                  </w:r>
                  <w:r>
                    <w:t>осп.</w:t>
                  </w:r>
                  <w:r w:rsidRPr="00B53CFE">
                    <w:t>, пров., бул., пл.)</w:t>
                  </w:r>
                </w:p>
              </w:tc>
              <w:tc>
                <w:tcPr>
                  <w:tcW w:w="1985" w:type="dxa"/>
                  <w:vAlign w:val="center"/>
                </w:tcPr>
                <w:p w14:paraId="6FC354E4" w14:textId="77777777" w:rsidR="00F03A9D" w:rsidRPr="00B53CFE" w:rsidRDefault="00F03A9D" w:rsidP="00864FA3">
                  <w:pPr>
                    <w:jc w:val="center"/>
                  </w:pPr>
                  <w:r w:rsidRPr="00B53CFE">
                    <w:t>Додаткова інформація щодо розташування приміщення (за наявності)</w:t>
                  </w:r>
                </w:p>
              </w:tc>
              <w:tc>
                <w:tcPr>
                  <w:tcW w:w="1842" w:type="dxa"/>
                  <w:vAlign w:val="center"/>
                </w:tcPr>
                <w:p w14:paraId="339CA823" w14:textId="77777777" w:rsidR="00F03A9D" w:rsidRPr="00B53CFE" w:rsidRDefault="00F03A9D" w:rsidP="00864FA3">
                  <w:pPr>
                    <w:jc w:val="center"/>
                  </w:pPr>
                  <w:r w:rsidRPr="00B53CFE">
                    <w:t>Телефон установи/ пункту обміну валюти</w:t>
                  </w:r>
                </w:p>
              </w:tc>
              <w:tc>
                <w:tcPr>
                  <w:tcW w:w="1985" w:type="dxa"/>
                  <w:vAlign w:val="center"/>
                </w:tcPr>
                <w:p w14:paraId="1BEB238E" w14:textId="77777777" w:rsidR="00F03A9D" w:rsidRPr="00B53CFE" w:rsidRDefault="00F03A9D" w:rsidP="00864FA3">
                  <w:pPr>
                    <w:jc w:val="center"/>
                  </w:pPr>
                  <w:r w:rsidRPr="00B53CFE">
                    <w:t>Електронна пошта (e-mail) установи/ пункту обміну валюти</w:t>
                  </w:r>
                </w:p>
              </w:tc>
            </w:tr>
            <w:tr w:rsidR="00F03A9D" w:rsidRPr="00B53CFE" w14:paraId="74337D1A" w14:textId="77777777" w:rsidTr="00864FA3">
              <w:tc>
                <w:tcPr>
                  <w:tcW w:w="673" w:type="dxa"/>
                </w:tcPr>
                <w:p w14:paraId="236C7DFF" w14:textId="77777777" w:rsidR="00F03A9D" w:rsidRPr="00B53CFE" w:rsidRDefault="00F03A9D" w:rsidP="00864FA3">
                  <w:pPr>
                    <w:jc w:val="center"/>
                  </w:pPr>
                  <w:r w:rsidRPr="00B53CFE">
                    <w:t>1</w:t>
                  </w:r>
                </w:p>
              </w:tc>
              <w:tc>
                <w:tcPr>
                  <w:tcW w:w="1917" w:type="dxa"/>
                </w:tcPr>
                <w:p w14:paraId="142A567D" w14:textId="77777777" w:rsidR="00F03A9D" w:rsidRPr="00B53CFE" w:rsidRDefault="00F03A9D" w:rsidP="00864FA3">
                  <w:pPr>
                    <w:jc w:val="center"/>
                  </w:pPr>
                  <w:r w:rsidRPr="00B53CFE">
                    <w:t>2</w:t>
                  </w:r>
                </w:p>
              </w:tc>
              <w:tc>
                <w:tcPr>
                  <w:tcW w:w="3312" w:type="dxa"/>
                </w:tcPr>
                <w:p w14:paraId="3744AB63" w14:textId="77777777" w:rsidR="00F03A9D" w:rsidRPr="00B53CFE" w:rsidRDefault="00F03A9D" w:rsidP="00864FA3">
                  <w:pPr>
                    <w:jc w:val="center"/>
                  </w:pPr>
                  <w:r w:rsidRPr="00B53CFE">
                    <w:t>3</w:t>
                  </w:r>
                </w:p>
              </w:tc>
              <w:tc>
                <w:tcPr>
                  <w:tcW w:w="2740" w:type="dxa"/>
                </w:tcPr>
                <w:p w14:paraId="606FD4B9" w14:textId="77777777" w:rsidR="00F03A9D" w:rsidRPr="00B53CFE" w:rsidRDefault="00F03A9D" w:rsidP="00864FA3">
                  <w:pPr>
                    <w:jc w:val="center"/>
                  </w:pPr>
                  <w:r w:rsidRPr="00B53CFE">
                    <w:t>4</w:t>
                  </w:r>
                </w:p>
              </w:tc>
              <w:tc>
                <w:tcPr>
                  <w:tcW w:w="1985" w:type="dxa"/>
                </w:tcPr>
                <w:p w14:paraId="3D409C4B" w14:textId="77777777" w:rsidR="00F03A9D" w:rsidRPr="00B53CFE" w:rsidRDefault="00F03A9D" w:rsidP="00864FA3">
                  <w:pPr>
                    <w:jc w:val="center"/>
                  </w:pPr>
                  <w:r w:rsidRPr="00B53CFE">
                    <w:t>5</w:t>
                  </w:r>
                </w:p>
              </w:tc>
              <w:tc>
                <w:tcPr>
                  <w:tcW w:w="1842" w:type="dxa"/>
                </w:tcPr>
                <w:p w14:paraId="72B8AFFA" w14:textId="77777777" w:rsidR="00F03A9D" w:rsidRPr="00B53CFE" w:rsidRDefault="00F03A9D" w:rsidP="00864FA3">
                  <w:pPr>
                    <w:jc w:val="center"/>
                  </w:pPr>
                  <w:r w:rsidRPr="00B53CFE">
                    <w:t>6</w:t>
                  </w:r>
                </w:p>
              </w:tc>
              <w:tc>
                <w:tcPr>
                  <w:tcW w:w="1985" w:type="dxa"/>
                </w:tcPr>
                <w:p w14:paraId="3243F5A5" w14:textId="77777777" w:rsidR="00F03A9D" w:rsidRPr="00B53CFE" w:rsidRDefault="00F03A9D" w:rsidP="00864FA3">
                  <w:pPr>
                    <w:jc w:val="center"/>
                  </w:pPr>
                  <w:r w:rsidRPr="00B53CFE">
                    <w:t>7</w:t>
                  </w:r>
                </w:p>
              </w:tc>
            </w:tr>
            <w:tr w:rsidR="00F03A9D" w:rsidRPr="00B53CFE" w14:paraId="2C1108AD" w14:textId="77777777" w:rsidTr="00864FA3">
              <w:tc>
                <w:tcPr>
                  <w:tcW w:w="673" w:type="dxa"/>
                </w:tcPr>
                <w:p w14:paraId="76533731" w14:textId="77777777" w:rsidR="00F03A9D" w:rsidRPr="00B53CFE" w:rsidRDefault="00F03A9D" w:rsidP="00864FA3">
                  <w:pPr>
                    <w:jc w:val="right"/>
                  </w:pPr>
                </w:p>
              </w:tc>
              <w:tc>
                <w:tcPr>
                  <w:tcW w:w="1917" w:type="dxa"/>
                </w:tcPr>
                <w:p w14:paraId="7179509A" w14:textId="77777777" w:rsidR="00F03A9D" w:rsidRPr="00B53CFE" w:rsidRDefault="00F03A9D" w:rsidP="00864FA3">
                  <w:pPr>
                    <w:jc w:val="right"/>
                  </w:pPr>
                </w:p>
              </w:tc>
              <w:tc>
                <w:tcPr>
                  <w:tcW w:w="3312" w:type="dxa"/>
                </w:tcPr>
                <w:p w14:paraId="5616233F" w14:textId="77777777" w:rsidR="00F03A9D" w:rsidRPr="00B53CFE" w:rsidRDefault="00F03A9D" w:rsidP="00864FA3">
                  <w:pPr>
                    <w:jc w:val="right"/>
                  </w:pPr>
                </w:p>
              </w:tc>
              <w:tc>
                <w:tcPr>
                  <w:tcW w:w="2740" w:type="dxa"/>
                </w:tcPr>
                <w:p w14:paraId="2A53191B" w14:textId="77777777" w:rsidR="00F03A9D" w:rsidRPr="00B53CFE" w:rsidRDefault="00F03A9D" w:rsidP="00864FA3">
                  <w:pPr>
                    <w:jc w:val="right"/>
                  </w:pPr>
                </w:p>
              </w:tc>
              <w:tc>
                <w:tcPr>
                  <w:tcW w:w="1985" w:type="dxa"/>
                </w:tcPr>
                <w:p w14:paraId="50F6E5E4" w14:textId="77777777" w:rsidR="00F03A9D" w:rsidRPr="00B53CFE" w:rsidRDefault="00F03A9D" w:rsidP="00864FA3">
                  <w:pPr>
                    <w:jc w:val="right"/>
                  </w:pPr>
                </w:p>
              </w:tc>
              <w:tc>
                <w:tcPr>
                  <w:tcW w:w="1842" w:type="dxa"/>
                </w:tcPr>
                <w:p w14:paraId="2ADE47CD" w14:textId="77777777" w:rsidR="00F03A9D" w:rsidRPr="00B53CFE" w:rsidRDefault="00F03A9D" w:rsidP="00864FA3">
                  <w:pPr>
                    <w:jc w:val="right"/>
                  </w:pPr>
                </w:p>
              </w:tc>
              <w:tc>
                <w:tcPr>
                  <w:tcW w:w="1985" w:type="dxa"/>
                </w:tcPr>
                <w:p w14:paraId="2C75537F" w14:textId="77777777" w:rsidR="00F03A9D" w:rsidRPr="00B53CFE" w:rsidRDefault="00F03A9D" w:rsidP="00864FA3">
                  <w:pPr>
                    <w:jc w:val="right"/>
                  </w:pPr>
                </w:p>
              </w:tc>
            </w:tr>
            <w:tr w:rsidR="00F03A9D" w:rsidRPr="00B53CFE" w14:paraId="07CAC277" w14:textId="77777777" w:rsidTr="00864FA3">
              <w:tc>
                <w:tcPr>
                  <w:tcW w:w="673" w:type="dxa"/>
                </w:tcPr>
                <w:p w14:paraId="2486B103" w14:textId="77777777" w:rsidR="00F03A9D" w:rsidRPr="00B53CFE" w:rsidRDefault="00F03A9D" w:rsidP="00864FA3">
                  <w:pPr>
                    <w:jc w:val="right"/>
                  </w:pPr>
                </w:p>
              </w:tc>
              <w:tc>
                <w:tcPr>
                  <w:tcW w:w="1917" w:type="dxa"/>
                </w:tcPr>
                <w:p w14:paraId="5E418399" w14:textId="77777777" w:rsidR="00F03A9D" w:rsidRPr="00B53CFE" w:rsidRDefault="00F03A9D" w:rsidP="00864FA3">
                  <w:pPr>
                    <w:jc w:val="right"/>
                  </w:pPr>
                </w:p>
              </w:tc>
              <w:tc>
                <w:tcPr>
                  <w:tcW w:w="3312" w:type="dxa"/>
                </w:tcPr>
                <w:p w14:paraId="126277AD" w14:textId="77777777" w:rsidR="00F03A9D" w:rsidRPr="00B53CFE" w:rsidRDefault="00F03A9D" w:rsidP="00864FA3">
                  <w:pPr>
                    <w:jc w:val="right"/>
                  </w:pPr>
                </w:p>
              </w:tc>
              <w:tc>
                <w:tcPr>
                  <w:tcW w:w="2740" w:type="dxa"/>
                </w:tcPr>
                <w:p w14:paraId="6695DB52" w14:textId="77777777" w:rsidR="00F03A9D" w:rsidRPr="00B53CFE" w:rsidRDefault="00F03A9D" w:rsidP="00864FA3">
                  <w:pPr>
                    <w:jc w:val="right"/>
                  </w:pPr>
                </w:p>
              </w:tc>
              <w:tc>
                <w:tcPr>
                  <w:tcW w:w="1985" w:type="dxa"/>
                </w:tcPr>
                <w:p w14:paraId="1E0BD0D4" w14:textId="77777777" w:rsidR="00F03A9D" w:rsidRPr="00B53CFE" w:rsidRDefault="00F03A9D" w:rsidP="00864FA3">
                  <w:pPr>
                    <w:jc w:val="right"/>
                  </w:pPr>
                </w:p>
              </w:tc>
              <w:tc>
                <w:tcPr>
                  <w:tcW w:w="1842" w:type="dxa"/>
                </w:tcPr>
                <w:p w14:paraId="4657080B" w14:textId="77777777" w:rsidR="00F03A9D" w:rsidRPr="00B53CFE" w:rsidRDefault="00F03A9D" w:rsidP="00864FA3">
                  <w:pPr>
                    <w:jc w:val="right"/>
                  </w:pPr>
                </w:p>
              </w:tc>
              <w:tc>
                <w:tcPr>
                  <w:tcW w:w="1985" w:type="dxa"/>
                </w:tcPr>
                <w:p w14:paraId="13DC5C39" w14:textId="77777777" w:rsidR="00F03A9D" w:rsidRPr="00B53CFE" w:rsidRDefault="00F03A9D" w:rsidP="00864FA3">
                  <w:pPr>
                    <w:jc w:val="right"/>
                  </w:pPr>
                </w:p>
              </w:tc>
            </w:tr>
            <w:tr w:rsidR="00F03A9D" w:rsidRPr="00B53CFE" w14:paraId="084D9AB0" w14:textId="77777777" w:rsidTr="00864FA3">
              <w:tc>
                <w:tcPr>
                  <w:tcW w:w="673" w:type="dxa"/>
                </w:tcPr>
                <w:p w14:paraId="0892F4D9" w14:textId="77777777" w:rsidR="00F03A9D" w:rsidRPr="00B53CFE" w:rsidRDefault="00F03A9D" w:rsidP="00864FA3">
                  <w:pPr>
                    <w:jc w:val="right"/>
                  </w:pPr>
                </w:p>
              </w:tc>
              <w:tc>
                <w:tcPr>
                  <w:tcW w:w="1917" w:type="dxa"/>
                </w:tcPr>
                <w:p w14:paraId="08C7E35B" w14:textId="77777777" w:rsidR="00F03A9D" w:rsidRPr="00B53CFE" w:rsidRDefault="00F03A9D" w:rsidP="00864FA3">
                  <w:pPr>
                    <w:jc w:val="right"/>
                  </w:pPr>
                </w:p>
              </w:tc>
              <w:tc>
                <w:tcPr>
                  <w:tcW w:w="3312" w:type="dxa"/>
                </w:tcPr>
                <w:p w14:paraId="7769C836" w14:textId="77777777" w:rsidR="00F03A9D" w:rsidRPr="00B53CFE" w:rsidRDefault="00F03A9D" w:rsidP="00864FA3">
                  <w:pPr>
                    <w:jc w:val="right"/>
                  </w:pPr>
                </w:p>
              </w:tc>
              <w:tc>
                <w:tcPr>
                  <w:tcW w:w="2740" w:type="dxa"/>
                </w:tcPr>
                <w:p w14:paraId="3032BBA0" w14:textId="77777777" w:rsidR="00F03A9D" w:rsidRPr="00B53CFE" w:rsidRDefault="00F03A9D" w:rsidP="00864FA3">
                  <w:pPr>
                    <w:jc w:val="right"/>
                  </w:pPr>
                </w:p>
              </w:tc>
              <w:tc>
                <w:tcPr>
                  <w:tcW w:w="1985" w:type="dxa"/>
                </w:tcPr>
                <w:p w14:paraId="2554B448" w14:textId="77777777" w:rsidR="00F03A9D" w:rsidRPr="00B53CFE" w:rsidRDefault="00F03A9D" w:rsidP="00864FA3">
                  <w:pPr>
                    <w:jc w:val="right"/>
                  </w:pPr>
                </w:p>
              </w:tc>
              <w:tc>
                <w:tcPr>
                  <w:tcW w:w="1842" w:type="dxa"/>
                </w:tcPr>
                <w:p w14:paraId="3D94E8C0" w14:textId="77777777" w:rsidR="00F03A9D" w:rsidRPr="00B53CFE" w:rsidRDefault="00F03A9D" w:rsidP="00864FA3">
                  <w:pPr>
                    <w:jc w:val="right"/>
                  </w:pPr>
                </w:p>
              </w:tc>
              <w:tc>
                <w:tcPr>
                  <w:tcW w:w="1985" w:type="dxa"/>
                </w:tcPr>
                <w:p w14:paraId="14B1E93E" w14:textId="77777777" w:rsidR="00F03A9D" w:rsidRPr="00B53CFE" w:rsidRDefault="00F03A9D" w:rsidP="00864FA3">
                  <w:pPr>
                    <w:jc w:val="right"/>
                  </w:pPr>
                </w:p>
              </w:tc>
            </w:tr>
          </w:tbl>
          <w:p w14:paraId="2433F707" w14:textId="77777777" w:rsidR="00F03A9D" w:rsidRDefault="00F03A9D" w:rsidP="00864FA3">
            <w:pPr>
              <w:ind w:right="159"/>
              <w:jc w:val="right"/>
            </w:pPr>
            <w:r w:rsidRPr="00213B96">
              <w:lastRenderedPageBreak/>
              <w:t xml:space="preserve">Продовження додатка  </w:t>
            </w:r>
          </w:p>
          <w:p w14:paraId="78989E02" w14:textId="77777777" w:rsidR="00F03A9D" w:rsidRDefault="00F03A9D" w:rsidP="00864FA3">
            <w:pPr>
              <w:ind w:right="159"/>
              <w:jc w:val="right"/>
            </w:pPr>
            <w:r>
              <w:t>П</w:t>
            </w:r>
            <w:r w:rsidRPr="00B53CFE">
              <w:t xml:space="preserve">родовження </w:t>
            </w:r>
            <w:r>
              <w:t>т</w:t>
            </w:r>
            <w:r w:rsidRPr="00B53CFE">
              <w:t>аблиц</w:t>
            </w:r>
            <w:r>
              <w:t>і</w:t>
            </w:r>
            <w:r w:rsidRPr="00B53CFE">
              <w:t xml:space="preserve">  </w:t>
            </w:r>
          </w:p>
          <w:p w14:paraId="11F2A419" w14:textId="77777777" w:rsidR="00F03A9D" w:rsidRPr="00B53CFE" w:rsidRDefault="00F03A9D" w:rsidP="00864FA3">
            <w:pPr>
              <w:jc w:val="right"/>
            </w:pPr>
          </w:p>
          <w:tbl>
            <w:tblPr>
              <w:tblStyle w:val="a9"/>
              <w:tblW w:w="14368" w:type="dxa"/>
              <w:tblLook w:val="04A0" w:firstRow="1" w:lastRow="0" w:firstColumn="1" w:lastColumn="0" w:noHBand="0" w:noVBand="1"/>
            </w:tblPr>
            <w:tblGrid>
              <w:gridCol w:w="3003"/>
              <w:gridCol w:w="1821"/>
              <w:gridCol w:w="983"/>
              <w:gridCol w:w="1044"/>
              <w:gridCol w:w="1809"/>
              <w:gridCol w:w="14"/>
              <w:gridCol w:w="1821"/>
              <w:gridCol w:w="1019"/>
              <w:gridCol w:w="1031"/>
              <w:gridCol w:w="1823"/>
            </w:tblGrid>
            <w:tr w:rsidR="00F03A9D" w:rsidRPr="00B53CFE" w14:paraId="751BE237" w14:textId="77777777" w:rsidTr="00864FA3">
              <w:trPr>
                <w:trHeight w:val="228"/>
              </w:trPr>
              <w:tc>
                <w:tcPr>
                  <w:tcW w:w="3003" w:type="dxa"/>
                  <w:vMerge w:val="restart"/>
                  <w:vAlign w:val="center"/>
                </w:tcPr>
                <w:p w14:paraId="248DFFD1" w14:textId="77777777" w:rsidR="00F03A9D" w:rsidRPr="00B53CFE" w:rsidRDefault="00F03A9D" w:rsidP="00864FA3">
                  <w:pPr>
                    <w:jc w:val="center"/>
                  </w:pPr>
                  <w:r w:rsidRPr="00B53CFE">
                    <w:t xml:space="preserve">Прізвище, </w:t>
                  </w:r>
                  <w:r>
                    <w:t xml:space="preserve">власне </w:t>
                  </w:r>
                  <w:r w:rsidRPr="00B53CFE">
                    <w:t>ім</w:t>
                  </w:r>
                  <w:r>
                    <w:t>’</w:t>
                  </w:r>
                  <w:r w:rsidRPr="00B53CFE">
                    <w:t>я, по батькові (за наявності) і телефон керівника пункту обміну валюти</w:t>
                  </w:r>
                </w:p>
              </w:tc>
              <w:tc>
                <w:tcPr>
                  <w:tcW w:w="5671" w:type="dxa"/>
                  <w:gridSpan w:val="5"/>
                  <w:vAlign w:val="center"/>
                </w:tcPr>
                <w:p w14:paraId="769BB942" w14:textId="77777777" w:rsidR="00F03A9D" w:rsidRPr="00B53CFE" w:rsidRDefault="00F03A9D" w:rsidP="00864FA3">
                  <w:pPr>
                    <w:jc w:val="center"/>
                  </w:pPr>
                  <w:r w:rsidRPr="00B53CFE">
                    <w:t>Інформація про основний РРО</w:t>
                  </w:r>
                </w:p>
              </w:tc>
              <w:tc>
                <w:tcPr>
                  <w:tcW w:w="5694" w:type="dxa"/>
                  <w:gridSpan w:val="4"/>
                  <w:vAlign w:val="center"/>
                </w:tcPr>
                <w:p w14:paraId="4F1F0BFE" w14:textId="77777777" w:rsidR="00F03A9D" w:rsidRPr="00B53CFE" w:rsidRDefault="00F03A9D" w:rsidP="00864FA3">
                  <w:pPr>
                    <w:jc w:val="center"/>
                  </w:pPr>
                  <w:r w:rsidRPr="00B53CFE">
                    <w:t>Інформація про резервний РРО</w:t>
                  </w:r>
                </w:p>
              </w:tc>
            </w:tr>
            <w:tr w:rsidR="00F03A9D" w:rsidRPr="00B53CFE" w14:paraId="6424C292" w14:textId="77777777" w:rsidTr="00864FA3">
              <w:trPr>
                <w:trHeight w:val="1159"/>
              </w:trPr>
              <w:tc>
                <w:tcPr>
                  <w:tcW w:w="3003" w:type="dxa"/>
                  <w:vMerge/>
                  <w:vAlign w:val="center"/>
                </w:tcPr>
                <w:p w14:paraId="49C25B1B" w14:textId="77777777" w:rsidR="00F03A9D" w:rsidRPr="00B53CFE" w:rsidRDefault="00F03A9D" w:rsidP="00864FA3">
                  <w:pPr>
                    <w:jc w:val="right"/>
                  </w:pPr>
                </w:p>
              </w:tc>
              <w:tc>
                <w:tcPr>
                  <w:tcW w:w="1821" w:type="dxa"/>
                  <w:vAlign w:val="center"/>
                </w:tcPr>
                <w:p w14:paraId="402DEFDA" w14:textId="77777777" w:rsidR="00F03A9D" w:rsidRPr="00B53CFE" w:rsidRDefault="00F03A9D" w:rsidP="00864FA3">
                  <w:pPr>
                    <w:jc w:val="center"/>
                  </w:pPr>
                  <w:r w:rsidRPr="00B53CFE">
                    <w:t>дата реєстрації</w:t>
                  </w:r>
                </w:p>
              </w:tc>
              <w:tc>
                <w:tcPr>
                  <w:tcW w:w="2027" w:type="dxa"/>
                  <w:gridSpan w:val="2"/>
                  <w:vAlign w:val="center"/>
                </w:tcPr>
                <w:p w14:paraId="3D575E41" w14:textId="77777777" w:rsidR="00F03A9D" w:rsidRPr="00B53CFE" w:rsidRDefault="00F03A9D" w:rsidP="00864FA3">
                  <w:pPr>
                    <w:jc w:val="center"/>
                  </w:pPr>
                  <w:r w:rsidRPr="00B53CFE">
                    <w:t>фіскальний номер</w:t>
                  </w:r>
                </w:p>
              </w:tc>
              <w:tc>
                <w:tcPr>
                  <w:tcW w:w="1823" w:type="dxa"/>
                  <w:gridSpan w:val="2"/>
                  <w:vAlign w:val="center"/>
                </w:tcPr>
                <w:p w14:paraId="5BC7B835" w14:textId="77777777" w:rsidR="00F03A9D" w:rsidRPr="00B53CFE" w:rsidRDefault="00F03A9D" w:rsidP="00864FA3">
                  <w:pPr>
                    <w:jc w:val="center"/>
                  </w:pPr>
                  <w:r w:rsidRPr="00B53CFE">
                    <w:t>тип реєстрації</w:t>
                  </w:r>
                </w:p>
              </w:tc>
              <w:tc>
                <w:tcPr>
                  <w:tcW w:w="1821" w:type="dxa"/>
                  <w:vAlign w:val="center"/>
                </w:tcPr>
                <w:p w14:paraId="17F2A5DE" w14:textId="77777777" w:rsidR="00F03A9D" w:rsidRPr="00B53CFE" w:rsidRDefault="00F03A9D" w:rsidP="00864FA3">
                  <w:pPr>
                    <w:jc w:val="center"/>
                  </w:pPr>
                  <w:r w:rsidRPr="00B53CFE">
                    <w:t>дата реєстрації</w:t>
                  </w:r>
                </w:p>
              </w:tc>
              <w:tc>
                <w:tcPr>
                  <w:tcW w:w="2050" w:type="dxa"/>
                  <w:gridSpan w:val="2"/>
                  <w:vAlign w:val="center"/>
                </w:tcPr>
                <w:p w14:paraId="52D1FC9B" w14:textId="77777777" w:rsidR="00F03A9D" w:rsidRPr="00B53CFE" w:rsidRDefault="00F03A9D" w:rsidP="00864FA3">
                  <w:pPr>
                    <w:jc w:val="center"/>
                  </w:pPr>
                  <w:r w:rsidRPr="00B53CFE">
                    <w:t>фіскальний номер</w:t>
                  </w:r>
                </w:p>
              </w:tc>
              <w:tc>
                <w:tcPr>
                  <w:tcW w:w="1823" w:type="dxa"/>
                  <w:vAlign w:val="center"/>
                </w:tcPr>
                <w:p w14:paraId="5CD4A0AC" w14:textId="77777777" w:rsidR="00F03A9D" w:rsidRPr="00B53CFE" w:rsidRDefault="00F03A9D" w:rsidP="00864FA3">
                  <w:pPr>
                    <w:jc w:val="center"/>
                  </w:pPr>
                  <w:r w:rsidRPr="00B53CFE">
                    <w:t>тип реєстрації</w:t>
                  </w:r>
                </w:p>
              </w:tc>
            </w:tr>
            <w:tr w:rsidR="00F03A9D" w:rsidRPr="00B53CFE" w14:paraId="66D85B5A" w14:textId="77777777" w:rsidTr="00864FA3">
              <w:trPr>
                <w:trHeight w:val="228"/>
              </w:trPr>
              <w:tc>
                <w:tcPr>
                  <w:tcW w:w="3003" w:type="dxa"/>
                </w:tcPr>
                <w:p w14:paraId="71493DF1" w14:textId="77777777" w:rsidR="00F03A9D" w:rsidRPr="00B53CFE" w:rsidRDefault="00F03A9D" w:rsidP="00864FA3">
                  <w:pPr>
                    <w:jc w:val="center"/>
                  </w:pPr>
                  <w:r w:rsidRPr="00B53CFE">
                    <w:t>8</w:t>
                  </w:r>
                </w:p>
              </w:tc>
              <w:tc>
                <w:tcPr>
                  <w:tcW w:w="1821" w:type="dxa"/>
                </w:tcPr>
                <w:p w14:paraId="21DA3DC4" w14:textId="77777777" w:rsidR="00F03A9D" w:rsidRPr="00D2686E" w:rsidRDefault="00F03A9D" w:rsidP="00864FA3">
                  <w:pPr>
                    <w:jc w:val="center"/>
                    <w:rPr>
                      <w:lang w:val="ru-RU"/>
                    </w:rPr>
                  </w:pPr>
                  <w:r w:rsidRPr="00B53CFE">
                    <w:rPr>
                      <w:lang w:val="ru-RU"/>
                    </w:rPr>
                    <w:t>9</w:t>
                  </w:r>
                </w:p>
              </w:tc>
              <w:tc>
                <w:tcPr>
                  <w:tcW w:w="2027" w:type="dxa"/>
                  <w:gridSpan w:val="2"/>
                </w:tcPr>
                <w:p w14:paraId="4C803B61" w14:textId="77777777" w:rsidR="00F03A9D" w:rsidRPr="00D2686E" w:rsidRDefault="00F03A9D" w:rsidP="00864FA3">
                  <w:pPr>
                    <w:jc w:val="center"/>
                    <w:rPr>
                      <w:lang w:val="ru-RU"/>
                    </w:rPr>
                  </w:pPr>
                  <w:r w:rsidRPr="00D81280">
                    <w:rPr>
                      <w:lang w:val="ru-RU"/>
                    </w:rPr>
                    <w:t>10</w:t>
                  </w:r>
                </w:p>
              </w:tc>
              <w:tc>
                <w:tcPr>
                  <w:tcW w:w="1823" w:type="dxa"/>
                  <w:gridSpan w:val="2"/>
                </w:tcPr>
                <w:p w14:paraId="6E72D466" w14:textId="77777777" w:rsidR="00F03A9D" w:rsidRPr="00D2686E" w:rsidRDefault="00F03A9D" w:rsidP="00864FA3">
                  <w:pPr>
                    <w:jc w:val="center"/>
                    <w:rPr>
                      <w:lang w:val="ru-RU"/>
                    </w:rPr>
                  </w:pPr>
                  <w:r w:rsidRPr="00D81280">
                    <w:rPr>
                      <w:lang w:val="ru-RU"/>
                    </w:rPr>
                    <w:t>11</w:t>
                  </w:r>
                </w:p>
              </w:tc>
              <w:tc>
                <w:tcPr>
                  <w:tcW w:w="1821" w:type="dxa"/>
                </w:tcPr>
                <w:p w14:paraId="464B36EE" w14:textId="77777777" w:rsidR="00F03A9D" w:rsidRPr="00D2686E" w:rsidRDefault="00F03A9D" w:rsidP="00864FA3">
                  <w:pPr>
                    <w:jc w:val="center"/>
                    <w:rPr>
                      <w:lang w:val="ru-RU"/>
                    </w:rPr>
                  </w:pPr>
                  <w:r w:rsidRPr="00D81280">
                    <w:rPr>
                      <w:lang w:val="ru-RU"/>
                    </w:rPr>
                    <w:t>12</w:t>
                  </w:r>
                </w:p>
              </w:tc>
              <w:tc>
                <w:tcPr>
                  <w:tcW w:w="2050" w:type="dxa"/>
                  <w:gridSpan w:val="2"/>
                </w:tcPr>
                <w:p w14:paraId="4E871543" w14:textId="77777777" w:rsidR="00F03A9D" w:rsidRPr="00D2686E" w:rsidRDefault="00F03A9D" w:rsidP="00864FA3">
                  <w:pPr>
                    <w:jc w:val="center"/>
                    <w:rPr>
                      <w:lang w:val="ru-RU"/>
                    </w:rPr>
                  </w:pPr>
                  <w:r w:rsidRPr="00D81280">
                    <w:rPr>
                      <w:lang w:val="ru-RU"/>
                    </w:rPr>
                    <w:t>13</w:t>
                  </w:r>
                </w:p>
              </w:tc>
              <w:tc>
                <w:tcPr>
                  <w:tcW w:w="1823" w:type="dxa"/>
                </w:tcPr>
                <w:p w14:paraId="2F478C26" w14:textId="77777777" w:rsidR="00F03A9D" w:rsidRPr="00D2686E" w:rsidRDefault="00F03A9D" w:rsidP="00864FA3">
                  <w:pPr>
                    <w:jc w:val="center"/>
                    <w:rPr>
                      <w:lang w:val="ru-RU"/>
                    </w:rPr>
                  </w:pPr>
                  <w:r w:rsidRPr="00D81280">
                    <w:rPr>
                      <w:lang w:val="ru-RU"/>
                    </w:rPr>
                    <w:t>14</w:t>
                  </w:r>
                </w:p>
              </w:tc>
            </w:tr>
            <w:tr w:rsidR="00F03A9D" w:rsidRPr="00B53CFE" w14:paraId="1EC3044C" w14:textId="77777777" w:rsidTr="00864FA3">
              <w:trPr>
                <w:trHeight w:val="215"/>
              </w:trPr>
              <w:tc>
                <w:tcPr>
                  <w:tcW w:w="3003" w:type="dxa"/>
                </w:tcPr>
                <w:p w14:paraId="15358BD3" w14:textId="77777777" w:rsidR="00F03A9D" w:rsidRPr="00B53CFE" w:rsidRDefault="00F03A9D" w:rsidP="00864FA3">
                  <w:pPr>
                    <w:jc w:val="right"/>
                  </w:pPr>
                </w:p>
              </w:tc>
              <w:tc>
                <w:tcPr>
                  <w:tcW w:w="1821" w:type="dxa"/>
                </w:tcPr>
                <w:p w14:paraId="4241E85B" w14:textId="77777777" w:rsidR="00F03A9D" w:rsidRPr="00B53CFE" w:rsidRDefault="00F03A9D" w:rsidP="00864FA3">
                  <w:pPr>
                    <w:jc w:val="right"/>
                  </w:pPr>
                </w:p>
              </w:tc>
              <w:tc>
                <w:tcPr>
                  <w:tcW w:w="2027" w:type="dxa"/>
                  <w:gridSpan w:val="2"/>
                </w:tcPr>
                <w:p w14:paraId="757BC891" w14:textId="77777777" w:rsidR="00F03A9D" w:rsidRPr="00B53CFE" w:rsidRDefault="00F03A9D" w:rsidP="00864FA3">
                  <w:pPr>
                    <w:jc w:val="right"/>
                  </w:pPr>
                </w:p>
              </w:tc>
              <w:tc>
                <w:tcPr>
                  <w:tcW w:w="1823" w:type="dxa"/>
                  <w:gridSpan w:val="2"/>
                </w:tcPr>
                <w:p w14:paraId="28CA56E4" w14:textId="77777777" w:rsidR="00F03A9D" w:rsidRPr="00B53CFE" w:rsidRDefault="00F03A9D" w:rsidP="00864FA3">
                  <w:pPr>
                    <w:jc w:val="right"/>
                  </w:pPr>
                </w:p>
              </w:tc>
              <w:tc>
                <w:tcPr>
                  <w:tcW w:w="1821" w:type="dxa"/>
                </w:tcPr>
                <w:p w14:paraId="7574382D" w14:textId="77777777" w:rsidR="00F03A9D" w:rsidRPr="00B53CFE" w:rsidRDefault="00F03A9D" w:rsidP="00864FA3">
                  <w:pPr>
                    <w:jc w:val="right"/>
                  </w:pPr>
                </w:p>
              </w:tc>
              <w:tc>
                <w:tcPr>
                  <w:tcW w:w="2050" w:type="dxa"/>
                  <w:gridSpan w:val="2"/>
                </w:tcPr>
                <w:p w14:paraId="069BFDE7" w14:textId="77777777" w:rsidR="00F03A9D" w:rsidRPr="00B53CFE" w:rsidRDefault="00F03A9D" w:rsidP="00864FA3">
                  <w:pPr>
                    <w:jc w:val="right"/>
                  </w:pPr>
                </w:p>
              </w:tc>
              <w:tc>
                <w:tcPr>
                  <w:tcW w:w="1823" w:type="dxa"/>
                </w:tcPr>
                <w:p w14:paraId="29683B98" w14:textId="77777777" w:rsidR="00F03A9D" w:rsidRPr="00B53CFE" w:rsidRDefault="00F03A9D" w:rsidP="00864FA3">
                  <w:pPr>
                    <w:ind w:right="106"/>
                    <w:jc w:val="right"/>
                  </w:pPr>
                </w:p>
              </w:tc>
            </w:tr>
            <w:tr w:rsidR="00F03A9D" w:rsidRPr="00B53CFE" w14:paraId="518297AC" w14:textId="77777777" w:rsidTr="00864FA3">
              <w:trPr>
                <w:trHeight w:val="215"/>
              </w:trPr>
              <w:tc>
                <w:tcPr>
                  <w:tcW w:w="3003" w:type="dxa"/>
                </w:tcPr>
                <w:p w14:paraId="3A88956D" w14:textId="77777777" w:rsidR="00F03A9D" w:rsidRPr="00B53CFE" w:rsidRDefault="00F03A9D" w:rsidP="00864FA3">
                  <w:pPr>
                    <w:jc w:val="right"/>
                  </w:pPr>
                </w:p>
              </w:tc>
              <w:tc>
                <w:tcPr>
                  <w:tcW w:w="1821" w:type="dxa"/>
                </w:tcPr>
                <w:p w14:paraId="24D94AD2" w14:textId="77777777" w:rsidR="00F03A9D" w:rsidRPr="00B53CFE" w:rsidRDefault="00F03A9D" w:rsidP="00864FA3">
                  <w:pPr>
                    <w:jc w:val="right"/>
                  </w:pPr>
                </w:p>
              </w:tc>
              <w:tc>
                <w:tcPr>
                  <w:tcW w:w="2027" w:type="dxa"/>
                  <w:gridSpan w:val="2"/>
                </w:tcPr>
                <w:p w14:paraId="3F18140F" w14:textId="77777777" w:rsidR="00F03A9D" w:rsidRPr="00B53CFE" w:rsidRDefault="00F03A9D" w:rsidP="00864FA3">
                  <w:pPr>
                    <w:jc w:val="right"/>
                  </w:pPr>
                </w:p>
              </w:tc>
              <w:tc>
                <w:tcPr>
                  <w:tcW w:w="1823" w:type="dxa"/>
                  <w:gridSpan w:val="2"/>
                </w:tcPr>
                <w:p w14:paraId="19C65F04" w14:textId="77777777" w:rsidR="00F03A9D" w:rsidRPr="00B53CFE" w:rsidRDefault="00F03A9D" w:rsidP="00864FA3">
                  <w:pPr>
                    <w:jc w:val="right"/>
                  </w:pPr>
                </w:p>
              </w:tc>
              <w:tc>
                <w:tcPr>
                  <w:tcW w:w="1821" w:type="dxa"/>
                </w:tcPr>
                <w:p w14:paraId="6A37CE94" w14:textId="77777777" w:rsidR="00F03A9D" w:rsidRPr="00B53CFE" w:rsidRDefault="00F03A9D" w:rsidP="00864FA3">
                  <w:pPr>
                    <w:jc w:val="right"/>
                  </w:pPr>
                </w:p>
              </w:tc>
              <w:tc>
                <w:tcPr>
                  <w:tcW w:w="2050" w:type="dxa"/>
                  <w:gridSpan w:val="2"/>
                </w:tcPr>
                <w:p w14:paraId="79FCF175" w14:textId="77777777" w:rsidR="00F03A9D" w:rsidRPr="00B53CFE" w:rsidRDefault="00F03A9D" w:rsidP="00864FA3">
                  <w:pPr>
                    <w:jc w:val="right"/>
                  </w:pPr>
                </w:p>
              </w:tc>
              <w:tc>
                <w:tcPr>
                  <w:tcW w:w="1823" w:type="dxa"/>
                </w:tcPr>
                <w:p w14:paraId="77C812B5" w14:textId="77777777" w:rsidR="00F03A9D" w:rsidRPr="00B53CFE" w:rsidRDefault="00F03A9D" w:rsidP="00864FA3">
                  <w:pPr>
                    <w:jc w:val="right"/>
                  </w:pPr>
                </w:p>
              </w:tc>
            </w:tr>
            <w:tr w:rsidR="00F03A9D" w:rsidRPr="00B53CFE" w14:paraId="445005C2" w14:textId="77777777" w:rsidTr="00864FA3">
              <w:trPr>
                <w:trHeight w:val="215"/>
              </w:trPr>
              <w:tc>
                <w:tcPr>
                  <w:tcW w:w="3003" w:type="dxa"/>
                </w:tcPr>
                <w:p w14:paraId="1A018D4F" w14:textId="77777777" w:rsidR="00F03A9D" w:rsidRPr="00B53CFE" w:rsidRDefault="00F03A9D" w:rsidP="00864FA3">
                  <w:pPr>
                    <w:jc w:val="right"/>
                  </w:pPr>
                </w:p>
              </w:tc>
              <w:tc>
                <w:tcPr>
                  <w:tcW w:w="1821" w:type="dxa"/>
                </w:tcPr>
                <w:p w14:paraId="4896D1C9" w14:textId="77777777" w:rsidR="00F03A9D" w:rsidRPr="00B53CFE" w:rsidRDefault="00F03A9D" w:rsidP="00864FA3">
                  <w:pPr>
                    <w:jc w:val="right"/>
                  </w:pPr>
                </w:p>
              </w:tc>
              <w:tc>
                <w:tcPr>
                  <w:tcW w:w="2027" w:type="dxa"/>
                  <w:gridSpan w:val="2"/>
                </w:tcPr>
                <w:p w14:paraId="5CFAEDCD" w14:textId="77777777" w:rsidR="00F03A9D" w:rsidRPr="00B53CFE" w:rsidRDefault="00F03A9D" w:rsidP="00864FA3">
                  <w:pPr>
                    <w:jc w:val="right"/>
                  </w:pPr>
                </w:p>
              </w:tc>
              <w:tc>
                <w:tcPr>
                  <w:tcW w:w="1823" w:type="dxa"/>
                  <w:gridSpan w:val="2"/>
                </w:tcPr>
                <w:p w14:paraId="2181ACE3" w14:textId="77777777" w:rsidR="00F03A9D" w:rsidRPr="00B53CFE" w:rsidRDefault="00F03A9D" w:rsidP="00864FA3">
                  <w:pPr>
                    <w:jc w:val="right"/>
                  </w:pPr>
                </w:p>
              </w:tc>
              <w:tc>
                <w:tcPr>
                  <w:tcW w:w="1821" w:type="dxa"/>
                </w:tcPr>
                <w:p w14:paraId="06D24B06" w14:textId="77777777" w:rsidR="00F03A9D" w:rsidRPr="00B53CFE" w:rsidRDefault="00F03A9D" w:rsidP="00864FA3">
                  <w:pPr>
                    <w:jc w:val="right"/>
                  </w:pPr>
                </w:p>
              </w:tc>
              <w:tc>
                <w:tcPr>
                  <w:tcW w:w="2050" w:type="dxa"/>
                  <w:gridSpan w:val="2"/>
                </w:tcPr>
                <w:p w14:paraId="4C94CE64" w14:textId="77777777" w:rsidR="00F03A9D" w:rsidRPr="00B53CFE" w:rsidRDefault="00F03A9D" w:rsidP="00864FA3">
                  <w:pPr>
                    <w:jc w:val="right"/>
                  </w:pPr>
                </w:p>
              </w:tc>
              <w:tc>
                <w:tcPr>
                  <w:tcW w:w="1823" w:type="dxa"/>
                </w:tcPr>
                <w:p w14:paraId="03BEA86D" w14:textId="77777777" w:rsidR="00F03A9D" w:rsidRPr="00B53CFE" w:rsidRDefault="00F03A9D" w:rsidP="00864FA3">
                  <w:pPr>
                    <w:jc w:val="right"/>
                  </w:pPr>
                </w:p>
              </w:tc>
            </w:tr>
            <w:tr w:rsidR="00F03A9D" w:rsidRPr="00B53CFE" w14:paraId="3DBA1A5B" w14:textId="77777777" w:rsidTr="00864FA3">
              <w:trPr>
                <w:trHeight w:val="215"/>
              </w:trPr>
              <w:tc>
                <w:tcPr>
                  <w:tcW w:w="14368" w:type="dxa"/>
                  <w:gridSpan w:val="10"/>
                  <w:tcBorders>
                    <w:left w:val="nil"/>
                    <w:right w:val="nil"/>
                  </w:tcBorders>
                </w:tcPr>
                <w:p w14:paraId="4CF9CB1A" w14:textId="77777777" w:rsidR="00F03A9D" w:rsidRDefault="00F03A9D" w:rsidP="00864FA3">
                  <w:pPr>
                    <w:jc w:val="right"/>
                  </w:pPr>
                  <w:r>
                    <w:t>П</w:t>
                  </w:r>
                  <w:r w:rsidRPr="00B53CFE">
                    <w:t xml:space="preserve">родовження </w:t>
                  </w:r>
                  <w:r>
                    <w:t>т</w:t>
                  </w:r>
                  <w:r w:rsidRPr="00B53CFE">
                    <w:t>аблиц</w:t>
                  </w:r>
                  <w:r>
                    <w:t>і</w:t>
                  </w:r>
                  <w:r w:rsidRPr="00B53CFE">
                    <w:t xml:space="preserve"> </w:t>
                  </w:r>
                </w:p>
                <w:p w14:paraId="25F1864E" w14:textId="77777777" w:rsidR="00F03A9D" w:rsidRPr="00B53CFE" w:rsidRDefault="00F03A9D" w:rsidP="00864FA3">
                  <w:pPr>
                    <w:jc w:val="right"/>
                  </w:pPr>
                </w:p>
              </w:tc>
            </w:tr>
            <w:tr w:rsidR="00F03A9D" w:rsidRPr="00B53CFE" w14:paraId="4F25CBC7" w14:textId="77777777" w:rsidTr="00864FA3">
              <w:trPr>
                <w:trHeight w:val="331"/>
              </w:trPr>
              <w:tc>
                <w:tcPr>
                  <w:tcW w:w="5807" w:type="dxa"/>
                  <w:gridSpan w:val="3"/>
                  <w:vMerge w:val="restart"/>
                </w:tcPr>
                <w:p w14:paraId="2791DB7E" w14:textId="77777777" w:rsidR="00F03A9D" w:rsidRPr="00B53CFE" w:rsidRDefault="00F03A9D" w:rsidP="00864FA3">
                  <w:pPr>
                    <w:jc w:val="center"/>
                  </w:pPr>
                  <w:r w:rsidRPr="00956368">
                    <w:t xml:space="preserve">Використання зовнішньої реклами, табличок, вивісок або інших засобів для рекламування діяльності з торгівлі іноземною валютою </w:t>
                  </w:r>
                  <w:r>
                    <w:t>в</w:t>
                  </w:r>
                  <w:r w:rsidRPr="00956368">
                    <w:t xml:space="preserve"> готівковій формі поза межами приміщень, </w:t>
                  </w:r>
                  <w:r>
                    <w:t>у</w:t>
                  </w:r>
                  <w:r w:rsidRPr="00956368">
                    <w:t xml:space="preserve"> яких вони розташовані, і безпосередньо </w:t>
                  </w:r>
                  <w:r>
                    <w:t>в</w:t>
                  </w:r>
                  <w:r w:rsidRPr="00956368">
                    <w:t xml:space="preserve"> таких приміщеннях (Так/Ні)</w:t>
                  </w:r>
                </w:p>
              </w:tc>
              <w:tc>
                <w:tcPr>
                  <w:tcW w:w="8561" w:type="dxa"/>
                  <w:gridSpan w:val="7"/>
                </w:tcPr>
                <w:p w14:paraId="219E40B9" w14:textId="77777777" w:rsidR="00F03A9D" w:rsidRPr="00426677" w:rsidRDefault="00F03A9D" w:rsidP="00864FA3">
                  <w:pPr>
                    <w:jc w:val="center"/>
                  </w:pPr>
                  <w:r>
                    <w:t>Дата</w:t>
                  </w:r>
                </w:p>
              </w:tc>
            </w:tr>
            <w:tr w:rsidR="00F03A9D" w:rsidRPr="00B53CFE" w14:paraId="79C5CD30" w14:textId="77777777" w:rsidTr="00864FA3">
              <w:trPr>
                <w:trHeight w:val="1376"/>
              </w:trPr>
              <w:tc>
                <w:tcPr>
                  <w:tcW w:w="5807" w:type="dxa"/>
                  <w:gridSpan w:val="3"/>
                  <w:vMerge/>
                </w:tcPr>
                <w:p w14:paraId="78077193" w14:textId="77777777" w:rsidR="00F03A9D" w:rsidRPr="00956368" w:rsidRDefault="00F03A9D" w:rsidP="00864FA3">
                  <w:pPr>
                    <w:jc w:val="center"/>
                  </w:pPr>
                </w:p>
              </w:tc>
              <w:tc>
                <w:tcPr>
                  <w:tcW w:w="2853" w:type="dxa"/>
                  <w:gridSpan w:val="2"/>
                </w:tcPr>
                <w:p w14:paraId="509CFDE7" w14:textId="77777777" w:rsidR="00F03A9D" w:rsidRPr="00B53CFE" w:rsidRDefault="00F03A9D" w:rsidP="00864FA3">
                  <w:pPr>
                    <w:jc w:val="center"/>
                  </w:pPr>
                  <w:r w:rsidRPr="00D81280">
                    <w:t xml:space="preserve">початку діяльності з торгівлі валютними цінностями </w:t>
                  </w:r>
                  <w:r>
                    <w:t>в</w:t>
                  </w:r>
                  <w:r w:rsidRPr="00D81280">
                    <w:t xml:space="preserve"> готівковій формі</w:t>
                  </w:r>
                </w:p>
              </w:tc>
              <w:tc>
                <w:tcPr>
                  <w:tcW w:w="2854" w:type="dxa"/>
                  <w:gridSpan w:val="3"/>
                </w:tcPr>
                <w:p w14:paraId="31C5572B" w14:textId="77777777" w:rsidR="00F03A9D" w:rsidRPr="00B53CFE" w:rsidRDefault="00F03A9D" w:rsidP="00864FA3">
                  <w:pPr>
                    <w:jc w:val="center"/>
                  </w:pPr>
                  <w:r w:rsidRPr="003121A9">
                    <w:t xml:space="preserve">змін </w:t>
                  </w:r>
                  <w:r>
                    <w:t>в</w:t>
                  </w:r>
                  <w:r w:rsidRPr="003121A9">
                    <w:t xml:space="preserve"> </w:t>
                  </w:r>
                  <w:r>
                    <w:t>інформації</w:t>
                  </w:r>
                  <w:r w:rsidRPr="003121A9">
                    <w:t xml:space="preserve"> з торгівлі валютними цінностями </w:t>
                  </w:r>
                  <w:r>
                    <w:t>в</w:t>
                  </w:r>
                  <w:r w:rsidRPr="003121A9">
                    <w:t xml:space="preserve"> готівковій формі</w:t>
                  </w:r>
                </w:p>
              </w:tc>
              <w:tc>
                <w:tcPr>
                  <w:tcW w:w="2854" w:type="dxa"/>
                  <w:gridSpan w:val="2"/>
                </w:tcPr>
                <w:p w14:paraId="7AADD4B3" w14:textId="77777777" w:rsidR="00F03A9D" w:rsidRPr="00B53CFE" w:rsidRDefault="00F03A9D" w:rsidP="00864FA3">
                  <w:pPr>
                    <w:jc w:val="center"/>
                  </w:pPr>
                  <w:r w:rsidRPr="003121A9">
                    <w:t xml:space="preserve">припинення діяльності з торгівлі валютними цінностями </w:t>
                  </w:r>
                  <w:r>
                    <w:t>в</w:t>
                  </w:r>
                  <w:r w:rsidRPr="003121A9">
                    <w:t xml:space="preserve"> готівковій формі</w:t>
                  </w:r>
                </w:p>
              </w:tc>
            </w:tr>
            <w:tr w:rsidR="00F03A9D" w:rsidRPr="00B53CFE" w14:paraId="4D13ACBC" w14:textId="77777777" w:rsidTr="00864FA3">
              <w:trPr>
                <w:trHeight w:val="266"/>
              </w:trPr>
              <w:tc>
                <w:tcPr>
                  <w:tcW w:w="5807" w:type="dxa"/>
                  <w:gridSpan w:val="3"/>
                </w:tcPr>
                <w:p w14:paraId="345D9583" w14:textId="77777777" w:rsidR="00F03A9D" w:rsidRPr="00426677" w:rsidRDefault="00F03A9D" w:rsidP="00864FA3">
                  <w:pPr>
                    <w:jc w:val="center"/>
                  </w:pPr>
                  <w:r>
                    <w:t>15</w:t>
                  </w:r>
                </w:p>
              </w:tc>
              <w:tc>
                <w:tcPr>
                  <w:tcW w:w="2853" w:type="dxa"/>
                  <w:gridSpan w:val="2"/>
                </w:tcPr>
                <w:p w14:paraId="053D8BCC" w14:textId="77777777" w:rsidR="00F03A9D" w:rsidRPr="00426677" w:rsidRDefault="00F03A9D" w:rsidP="00864FA3">
                  <w:pPr>
                    <w:jc w:val="center"/>
                  </w:pPr>
                  <w:r>
                    <w:t>16</w:t>
                  </w:r>
                </w:p>
              </w:tc>
              <w:tc>
                <w:tcPr>
                  <w:tcW w:w="2854" w:type="dxa"/>
                  <w:gridSpan w:val="3"/>
                </w:tcPr>
                <w:p w14:paraId="2528D658" w14:textId="77777777" w:rsidR="00F03A9D" w:rsidRPr="00426677" w:rsidRDefault="00F03A9D" w:rsidP="00864FA3">
                  <w:pPr>
                    <w:jc w:val="center"/>
                  </w:pPr>
                  <w:r>
                    <w:t>17</w:t>
                  </w:r>
                </w:p>
              </w:tc>
              <w:tc>
                <w:tcPr>
                  <w:tcW w:w="2854" w:type="dxa"/>
                  <w:gridSpan w:val="2"/>
                </w:tcPr>
                <w:p w14:paraId="2AB3C184" w14:textId="77777777" w:rsidR="00F03A9D" w:rsidRPr="00426677" w:rsidRDefault="00F03A9D" w:rsidP="00864FA3">
                  <w:pPr>
                    <w:jc w:val="center"/>
                  </w:pPr>
                  <w:r>
                    <w:t>18</w:t>
                  </w:r>
                </w:p>
              </w:tc>
            </w:tr>
            <w:tr w:rsidR="00F03A9D" w:rsidRPr="00B53CFE" w14:paraId="49788E6E" w14:textId="77777777" w:rsidTr="00864FA3">
              <w:trPr>
                <w:trHeight w:val="85"/>
              </w:trPr>
              <w:tc>
                <w:tcPr>
                  <w:tcW w:w="5807" w:type="dxa"/>
                  <w:gridSpan w:val="3"/>
                </w:tcPr>
                <w:p w14:paraId="06D68297" w14:textId="77777777" w:rsidR="00F03A9D" w:rsidRPr="00B53CFE" w:rsidRDefault="00F03A9D" w:rsidP="00864FA3">
                  <w:pPr>
                    <w:jc w:val="right"/>
                  </w:pPr>
                </w:p>
              </w:tc>
              <w:tc>
                <w:tcPr>
                  <w:tcW w:w="2853" w:type="dxa"/>
                  <w:gridSpan w:val="2"/>
                </w:tcPr>
                <w:p w14:paraId="6E5C899C" w14:textId="77777777" w:rsidR="00F03A9D" w:rsidRPr="00B53CFE" w:rsidRDefault="00F03A9D" w:rsidP="00864FA3">
                  <w:pPr>
                    <w:jc w:val="right"/>
                  </w:pPr>
                </w:p>
              </w:tc>
              <w:tc>
                <w:tcPr>
                  <w:tcW w:w="2854" w:type="dxa"/>
                  <w:gridSpan w:val="3"/>
                </w:tcPr>
                <w:p w14:paraId="6F180CB2" w14:textId="77777777" w:rsidR="00F03A9D" w:rsidRPr="00B53CFE" w:rsidRDefault="00F03A9D" w:rsidP="00864FA3">
                  <w:pPr>
                    <w:jc w:val="right"/>
                  </w:pPr>
                </w:p>
              </w:tc>
              <w:tc>
                <w:tcPr>
                  <w:tcW w:w="2854" w:type="dxa"/>
                  <w:gridSpan w:val="2"/>
                </w:tcPr>
                <w:p w14:paraId="08ABFF94" w14:textId="77777777" w:rsidR="00F03A9D" w:rsidRPr="00B53CFE" w:rsidRDefault="00F03A9D" w:rsidP="00864FA3">
                  <w:pPr>
                    <w:jc w:val="right"/>
                  </w:pPr>
                </w:p>
              </w:tc>
            </w:tr>
            <w:tr w:rsidR="00F03A9D" w:rsidRPr="00B53CFE" w14:paraId="798375AD" w14:textId="77777777" w:rsidTr="00864FA3">
              <w:trPr>
                <w:trHeight w:val="85"/>
              </w:trPr>
              <w:tc>
                <w:tcPr>
                  <w:tcW w:w="5807" w:type="dxa"/>
                  <w:gridSpan w:val="3"/>
                </w:tcPr>
                <w:p w14:paraId="30FCFE9C" w14:textId="77777777" w:rsidR="00F03A9D" w:rsidRPr="00B53CFE" w:rsidRDefault="00F03A9D" w:rsidP="00864FA3">
                  <w:pPr>
                    <w:jc w:val="right"/>
                  </w:pPr>
                </w:p>
              </w:tc>
              <w:tc>
                <w:tcPr>
                  <w:tcW w:w="2853" w:type="dxa"/>
                  <w:gridSpan w:val="2"/>
                </w:tcPr>
                <w:p w14:paraId="74C068AE" w14:textId="77777777" w:rsidR="00F03A9D" w:rsidRPr="00B53CFE" w:rsidRDefault="00F03A9D" w:rsidP="00864FA3">
                  <w:pPr>
                    <w:jc w:val="right"/>
                  </w:pPr>
                </w:p>
              </w:tc>
              <w:tc>
                <w:tcPr>
                  <w:tcW w:w="2854" w:type="dxa"/>
                  <w:gridSpan w:val="3"/>
                </w:tcPr>
                <w:p w14:paraId="147CDC64" w14:textId="77777777" w:rsidR="00F03A9D" w:rsidRPr="00B53CFE" w:rsidRDefault="00F03A9D" w:rsidP="00864FA3">
                  <w:pPr>
                    <w:jc w:val="right"/>
                  </w:pPr>
                </w:p>
              </w:tc>
              <w:tc>
                <w:tcPr>
                  <w:tcW w:w="2854" w:type="dxa"/>
                  <w:gridSpan w:val="2"/>
                </w:tcPr>
                <w:p w14:paraId="151FA180" w14:textId="77777777" w:rsidR="00F03A9D" w:rsidRPr="00B53CFE" w:rsidRDefault="00F03A9D" w:rsidP="00864FA3">
                  <w:pPr>
                    <w:jc w:val="right"/>
                  </w:pPr>
                </w:p>
              </w:tc>
            </w:tr>
            <w:tr w:rsidR="00F03A9D" w:rsidRPr="00B53CFE" w14:paraId="11FBFB4F" w14:textId="77777777" w:rsidTr="00864FA3">
              <w:trPr>
                <w:trHeight w:val="85"/>
              </w:trPr>
              <w:tc>
                <w:tcPr>
                  <w:tcW w:w="5807" w:type="dxa"/>
                  <w:gridSpan w:val="3"/>
                </w:tcPr>
                <w:p w14:paraId="4346674E" w14:textId="77777777" w:rsidR="00F03A9D" w:rsidRPr="00B53CFE" w:rsidRDefault="00F03A9D" w:rsidP="00864FA3">
                  <w:pPr>
                    <w:jc w:val="right"/>
                  </w:pPr>
                </w:p>
              </w:tc>
              <w:tc>
                <w:tcPr>
                  <w:tcW w:w="2853" w:type="dxa"/>
                  <w:gridSpan w:val="2"/>
                </w:tcPr>
                <w:p w14:paraId="7EF6061B" w14:textId="77777777" w:rsidR="00F03A9D" w:rsidRPr="00B53CFE" w:rsidRDefault="00F03A9D" w:rsidP="00864FA3">
                  <w:pPr>
                    <w:jc w:val="right"/>
                  </w:pPr>
                </w:p>
              </w:tc>
              <w:tc>
                <w:tcPr>
                  <w:tcW w:w="2854" w:type="dxa"/>
                  <w:gridSpan w:val="3"/>
                </w:tcPr>
                <w:p w14:paraId="3F5533CB" w14:textId="77777777" w:rsidR="00F03A9D" w:rsidRPr="00B53CFE" w:rsidRDefault="00F03A9D" w:rsidP="00864FA3">
                  <w:pPr>
                    <w:jc w:val="right"/>
                  </w:pPr>
                </w:p>
              </w:tc>
              <w:tc>
                <w:tcPr>
                  <w:tcW w:w="2854" w:type="dxa"/>
                  <w:gridSpan w:val="2"/>
                </w:tcPr>
                <w:p w14:paraId="42B0C17F" w14:textId="77777777" w:rsidR="00F03A9D" w:rsidRPr="00B53CFE" w:rsidRDefault="00F03A9D" w:rsidP="00864FA3">
                  <w:pPr>
                    <w:jc w:val="right"/>
                  </w:pPr>
                </w:p>
              </w:tc>
            </w:tr>
          </w:tbl>
          <w:p w14:paraId="0AE4B4D5" w14:textId="77777777" w:rsidR="00F03A9D" w:rsidRPr="005B5695" w:rsidRDefault="00F03A9D" w:rsidP="00864FA3">
            <w:pPr>
              <w:tabs>
                <w:tab w:val="left" w:pos="8115"/>
              </w:tabs>
            </w:pPr>
          </w:p>
        </w:tc>
      </w:tr>
    </w:tbl>
    <w:p w14:paraId="4DBF2C8C" w14:textId="77777777" w:rsidR="00F03A9D" w:rsidRDefault="00F03A9D" w:rsidP="00F03A9D">
      <w:pPr>
        <w:pStyle w:val="af8"/>
        <w:tabs>
          <w:tab w:val="left" w:pos="142"/>
        </w:tabs>
        <w:ind w:firstLine="567"/>
        <w:rPr>
          <w:color w:val="000000" w:themeColor="text1"/>
          <w:sz w:val="28"/>
          <w:szCs w:val="28"/>
        </w:rPr>
        <w:sectPr w:rsidR="00F03A9D" w:rsidSect="00864FA3">
          <w:pgSz w:w="16838" w:h="11906" w:orient="landscape" w:code="9"/>
          <w:pgMar w:top="567" w:right="567" w:bottom="1701" w:left="1701" w:header="709" w:footer="709" w:gutter="0"/>
          <w:pgNumType w:start="1"/>
          <w:cols w:space="708"/>
          <w:titlePg/>
          <w:docGrid w:linePitch="381"/>
        </w:sectPr>
      </w:pPr>
      <w:bookmarkStart w:id="1" w:name="n1187"/>
      <w:bookmarkStart w:id="2" w:name="n759"/>
      <w:bookmarkStart w:id="3" w:name="n1188"/>
      <w:bookmarkStart w:id="4" w:name="n760"/>
      <w:bookmarkStart w:id="5" w:name="n1573"/>
      <w:bookmarkStart w:id="6" w:name="n1574"/>
      <w:bookmarkStart w:id="7" w:name="n1576"/>
      <w:bookmarkStart w:id="8" w:name="n1192"/>
      <w:bookmarkStart w:id="9" w:name="n1193"/>
      <w:bookmarkStart w:id="10" w:name="n1194"/>
      <w:bookmarkStart w:id="11" w:name="n1195"/>
      <w:bookmarkEnd w:id="1"/>
      <w:bookmarkEnd w:id="2"/>
      <w:bookmarkEnd w:id="3"/>
      <w:bookmarkEnd w:id="4"/>
      <w:bookmarkEnd w:id="5"/>
      <w:bookmarkEnd w:id="6"/>
      <w:bookmarkEnd w:id="7"/>
      <w:bookmarkEnd w:id="8"/>
      <w:bookmarkEnd w:id="9"/>
      <w:bookmarkEnd w:id="10"/>
      <w:bookmarkEnd w:id="11"/>
    </w:p>
    <w:tbl>
      <w:tblPr>
        <w:tblStyle w:val="a9"/>
        <w:tblW w:w="0" w:type="auto"/>
        <w:tblInd w:w="5" w:type="dxa"/>
        <w:tblLook w:val="04A0" w:firstRow="1" w:lastRow="0" w:firstColumn="1" w:lastColumn="0" w:noHBand="0" w:noVBand="1"/>
      </w:tblPr>
      <w:tblGrid>
        <w:gridCol w:w="5670"/>
        <w:gridCol w:w="7962"/>
        <w:gridCol w:w="933"/>
      </w:tblGrid>
      <w:tr w:rsidR="00F03A9D" w14:paraId="7EBC2130" w14:textId="77777777" w:rsidTr="00864FA3">
        <w:tc>
          <w:tcPr>
            <w:tcW w:w="14560" w:type="dxa"/>
            <w:gridSpan w:val="3"/>
            <w:tcBorders>
              <w:top w:val="nil"/>
              <w:left w:val="nil"/>
              <w:right w:val="nil"/>
            </w:tcBorders>
          </w:tcPr>
          <w:p w14:paraId="3A1CD5B9" w14:textId="77777777" w:rsidR="00F03A9D" w:rsidRDefault="00F03A9D" w:rsidP="00864FA3">
            <w:pPr>
              <w:jc w:val="right"/>
            </w:pPr>
            <w:r w:rsidRPr="00213B96">
              <w:lastRenderedPageBreak/>
              <w:t xml:space="preserve">Продовження додатка  </w:t>
            </w:r>
          </w:p>
          <w:p w14:paraId="7F3FE309" w14:textId="77777777" w:rsidR="00F03A9D" w:rsidRDefault="00F03A9D" w:rsidP="00864FA3">
            <w:pPr>
              <w:jc w:val="right"/>
            </w:pPr>
            <w:r>
              <w:t>П</w:t>
            </w:r>
            <w:r w:rsidRPr="00B53CFE">
              <w:t xml:space="preserve">родовження </w:t>
            </w:r>
            <w:r>
              <w:t>т</w:t>
            </w:r>
            <w:r w:rsidRPr="00B53CFE">
              <w:t>аблиц</w:t>
            </w:r>
            <w:r>
              <w:t>і</w:t>
            </w:r>
          </w:p>
          <w:p w14:paraId="50F5BF63" w14:textId="77777777" w:rsidR="00F03A9D" w:rsidRDefault="00F03A9D" w:rsidP="00864FA3">
            <w:pPr>
              <w:jc w:val="right"/>
              <w:rPr>
                <w:color w:val="000000" w:themeColor="text1"/>
              </w:rPr>
            </w:pPr>
          </w:p>
        </w:tc>
      </w:tr>
      <w:tr w:rsidR="00F03A9D" w14:paraId="73E2D1C5" w14:textId="77777777" w:rsidTr="00864FA3">
        <w:tc>
          <w:tcPr>
            <w:tcW w:w="14560" w:type="dxa"/>
            <w:gridSpan w:val="3"/>
          </w:tcPr>
          <w:p w14:paraId="125221AE" w14:textId="77777777" w:rsidR="00F03A9D" w:rsidRDefault="00F03A9D" w:rsidP="00864FA3">
            <w:pPr>
              <w:pStyle w:val="af8"/>
              <w:tabs>
                <w:tab w:val="left" w:pos="142"/>
              </w:tabs>
              <w:jc w:val="center"/>
              <w:rPr>
                <w:color w:val="000000" w:themeColor="text1"/>
                <w:sz w:val="28"/>
                <w:szCs w:val="28"/>
              </w:rPr>
            </w:pPr>
            <w:r w:rsidRPr="003E2ECB">
              <w:rPr>
                <w:sz w:val="28"/>
                <w:szCs w:val="28"/>
              </w:rPr>
              <w:t>Прізвище, власне ім’я, по батькові (за наявності) і телефон особи, відповідальної за подання інформації до Національного банку</w:t>
            </w:r>
          </w:p>
        </w:tc>
      </w:tr>
      <w:tr w:rsidR="00F03A9D" w14:paraId="295EE5A8" w14:textId="77777777" w:rsidTr="00864FA3">
        <w:tc>
          <w:tcPr>
            <w:tcW w:w="14560" w:type="dxa"/>
            <w:gridSpan w:val="3"/>
          </w:tcPr>
          <w:p w14:paraId="5F96704B" w14:textId="77777777" w:rsidR="00F03A9D" w:rsidRDefault="00F03A9D" w:rsidP="00864FA3">
            <w:pPr>
              <w:pStyle w:val="af8"/>
              <w:tabs>
                <w:tab w:val="left" w:pos="142"/>
              </w:tabs>
              <w:jc w:val="center"/>
              <w:rPr>
                <w:color w:val="000000" w:themeColor="text1"/>
                <w:sz w:val="28"/>
                <w:szCs w:val="28"/>
              </w:rPr>
            </w:pPr>
            <w:r w:rsidRPr="003E2ECB">
              <w:rPr>
                <w:sz w:val="28"/>
                <w:szCs w:val="28"/>
              </w:rPr>
              <w:t>19</w:t>
            </w:r>
          </w:p>
        </w:tc>
      </w:tr>
      <w:tr w:rsidR="00F03A9D" w14:paraId="01DCDE8B" w14:textId="77777777" w:rsidTr="00864FA3">
        <w:tc>
          <w:tcPr>
            <w:tcW w:w="14560" w:type="dxa"/>
            <w:gridSpan w:val="3"/>
          </w:tcPr>
          <w:p w14:paraId="389D33E6" w14:textId="77777777" w:rsidR="00F03A9D" w:rsidRDefault="00F03A9D" w:rsidP="00864FA3">
            <w:pPr>
              <w:pStyle w:val="af8"/>
              <w:tabs>
                <w:tab w:val="left" w:pos="142"/>
              </w:tabs>
              <w:rPr>
                <w:color w:val="000000" w:themeColor="text1"/>
                <w:sz w:val="28"/>
                <w:szCs w:val="28"/>
              </w:rPr>
            </w:pPr>
          </w:p>
        </w:tc>
      </w:tr>
      <w:tr w:rsidR="00F03A9D" w14:paraId="16E5F037" w14:textId="77777777" w:rsidTr="00864FA3">
        <w:tc>
          <w:tcPr>
            <w:tcW w:w="14560" w:type="dxa"/>
            <w:gridSpan w:val="3"/>
          </w:tcPr>
          <w:p w14:paraId="115221C3" w14:textId="77777777" w:rsidR="00F03A9D" w:rsidRDefault="00F03A9D" w:rsidP="00864FA3">
            <w:pPr>
              <w:pStyle w:val="af8"/>
              <w:tabs>
                <w:tab w:val="left" w:pos="142"/>
              </w:tabs>
              <w:rPr>
                <w:color w:val="000000" w:themeColor="text1"/>
                <w:sz w:val="28"/>
                <w:szCs w:val="28"/>
              </w:rPr>
            </w:pPr>
          </w:p>
        </w:tc>
      </w:tr>
      <w:tr w:rsidR="00F03A9D" w14:paraId="5AC910B5" w14:textId="77777777" w:rsidTr="00864FA3">
        <w:tc>
          <w:tcPr>
            <w:tcW w:w="14560" w:type="dxa"/>
            <w:gridSpan w:val="3"/>
          </w:tcPr>
          <w:p w14:paraId="0E3D2535" w14:textId="77777777" w:rsidR="00F03A9D" w:rsidRDefault="00F03A9D" w:rsidP="00864FA3">
            <w:pPr>
              <w:pStyle w:val="af8"/>
              <w:tabs>
                <w:tab w:val="left" w:pos="142"/>
              </w:tabs>
              <w:rPr>
                <w:color w:val="000000" w:themeColor="text1"/>
                <w:sz w:val="28"/>
                <w:szCs w:val="28"/>
              </w:rPr>
            </w:pPr>
          </w:p>
        </w:tc>
      </w:tr>
      <w:tr w:rsidR="00F03A9D" w14:paraId="14569864" w14:textId="77777777" w:rsidTr="00864FA3">
        <w:trPr>
          <w:trHeight w:val="3832"/>
        </w:trPr>
        <w:tc>
          <w:tcPr>
            <w:tcW w:w="14560" w:type="dxa"/>
            <w:gridSpan w:val="3"/>
            <w:tcBorders>
              <w:left w:val="nil"/>
              <w:bottom w:val="nil"/>
              <w:right w:val="nil"/>
            </w:tcBorders>
          </w:tcPr>
          <w:p w14:paraId="6E92E145" w14:textId="77777777" w:rsidR="00F03A9D" w:rsidRPr="00A4521C" w:rsidRDefault="00F03A9D" w:rsidP="00864FA3">
            <w:pPr>
              <w:pStyle w:val="af8"/>
              <w:tabs>
                <w:tab w:val="left" w:pos="142"/>
              </w:tabs>
              <w:rPr>
                <w:color w:val="000000" w:themeColor="text1"/>
                <w:sz w:val="2"/>
                <w:szCs w:val="28"/>
              </w:rPr>
            </w:pPr>
          </w:p>
          <w:p w14:paraId="13D8F507" w14:textId="77777777" w:rsidR="00F03A9D" w:rsidRDefault="00F03A9D" w:rsidP="00864FA3">
            <w:pPr>
              <w:pStyle w:val="af8"/>
              <w:tabs>
                <w:tab w:val="left" w:pos="142"/>
              </w:tabs>
              <w:spacing w:before="0" w:beforeAutospacing="0" w:after="0" w:afterAutospacing="0"/>
              <w:rPr>
                <w:color w:val="000000" w:themeColor="text1"/>
                <w:sz w:val="28"/>
                <w:szCs w:val="28"/>
              </w:rPr>
            </w:pPr>
            <w:r>
              <w:rPr>
                <w:color w:val="000000" w:themeColor="text1"/>
                <w:sz w:val="28"/>
                <w:szCs w:val="28"/>
              </w:rPr>
              <w:t>2. Я, _________________________________________________________________________________________________,</w:t>
            </w:r>
          </w:p>
          <w:p w14:paraId="053CC2D2" w14:textId="77777777" w:rsidR="00F03A9D" w:rsidRDefault="00F03A9D" w:rsidP="00864FA3">
            <w:pPr>
              <w:pStyle w:val="af8"/>
              <w:tabs>
                <w:tab w:val="left" w:pos="142"/>
              </w:tabs>
              <w:spacing w:before="0" w:beforeAutospacing="0" w:after="0" w:afterAutospacing="0"/>
              <w:jc w:val="center"/>
              <w:rPr>
                <w:color w:val="000000" w:themeColor="text1"/>
                <w:sz w:val="28"/>
                <w:szCs w:val="28"/>
              </w:rPr>
            </w:pPr>
            <w:r w:rsidRPr="00F83060">
              <w:rPr>
                <w:color w:val="000000" w:themeColor="text1"/>
                <w:sz w:val="28"/>
                <w:szCs w:val="28"/>
              </w:rPr>
              <w:t>(прізвище, власне ім’я, по батькові)</w:t>
            </w:r>
          </w:p>
          <w:p w14:paraId="070AAB63" w14:textId="77777777" w:rsidR="00F03A9D" w:rsidRPr="00496DFE" w:rsidRDefault="00F03A9D" w:rsidP="00864FA3">
            <w:pPr>
              <w:pStyle w:val="af8"/>
              <w:tabs>
                <w:tab w:val="left" w:pos="142"/>
              </w:tabs>
              <w:spacing w:before="0" w:beforeAutospacing="0" w:after="0" w:afterAutospacing="0"/>
              <w:ind w:firstLine="567"/>
              <w:jc w:val="both"/>
              <w:rPr>
                <w:color w:val="000000" w:themeColor="text1"/>
                <w:sz w:val="28"/>
                <w:szCs w:val="28"/>
              </w:rPr>
            </w:pPr>
            <w:r>
              <w:rPr>
                <w:color w:val="000000" w:themeColor="text1"/>
                <w:sz w:val="28"/>
                <w:szCs w:val="28"/>
              </w:rPr>
              <w:t>с</w:t>
            </w:r>
            <w:r w:rsidRPr="00496DFE">
              <w:rPr>
                <w:color w:val="000000" w:themeColor="text1"/>
                <w:sz w:val="28"/>
                <w:szCs w:val="28"/>
              </w:rPr>
              <w:t>тверджую, що вищезазначена інформація є правдивою і повною, та не заперечую проти перевірки Національним банком достовірності поданих відомостей і персональних даних, що в них містяться, у тому числі, але не виключно, шляхом надання цієї інформації іншим державним органам, органам місцевого самоврядування, юридичним особам (уключаючи банки та інші фінансові установи) і фізичним особам.</w:t>
            </w:r>
          </w:p>
          <w:p w14:paraId="3F5DB82D" w14:textId="77777777" w:rsidR="00F03A9D" w:rsidRPr="00496DFE" w:rsidRDefault="00F03A9D" w:rsidP="00864FA3">
            <w:pPr>
              <w:pStyle w:val="af8"/>
              <w:tabs>
                <w:tab w:val="left" w:pos="142"/>
              </w:tabs>
              <w:spacing w:before="0" w:beforeAutospacing="0" w:after="0" w:afterAutospacing="0"/>
              <w:ind w:firstLine="567"/>
              <w:jc w:val="both"/>
              <w:rPr>
                <w:color w:val="000000" w:themeColor="text1"/>
                <w:sz w:val="28"/>
                <w:szCs w:val="28"/>
              </w:rPr>
            </w:pPr>
            <w:r w:rsidRPr="00496DFE">
              <w:rPr>
                <w:color w:val="000000" w:themeColor="text1"/>
                <w:sz w:val="28"/>
                <w:szCs w:val="28"/>
              </w:rPr>
              <w:t xml:space="preserve">Надаю дозвіл Національному банку на отримання від державних органів, органів місцевого самоврядування, юридичних осіб (уключаючи банки та інші фінансові установи) і фізичних осіб будь-якої інформації, у тому числі з обмеженим доступом, потрібної для перевірки повноти та достовірної поданої інформації. </w:t>
            </w:r>
          </w:p>
          <w:p w14:paraId="096F6D91" w14:textId="77777777" w:rsidR="00F03A9D" w:rsidRDefault="00F03A9D" w:rsidP="00864FA3">
            <w:pPr>
              <w:ind w:firstLine="567"/>
              <w:rPr>
                <w:color w:val="000000" w:themeColor="text1"/>
              </w:rPr>
            </w:pPr>
            <w:r w:rsidRPr="00496DFE">
              <w:rPr>
                <w:color w:val="000000" w:themeColor="text1"/>
              </w:rPr>
              <w:t>Відповідно до Закону України “Про захист персональних даних” маю дозвіл/згоду суб’єкта персональних даних на збирання, зберігання, обробку та поширення персональних даних, зазначених у даному повідомленні.</w:t>
            </w:r>
          </w:p>
          <w:p w14:paraId="12CB17A4" w14:textId="77777777" w:rsidR="00F03A9D" w:rsidRDefault="00F03A9D" w:rsidP="00864FA3">
            <w:pPr>
              <w:ind w:firstLine="567"/>
              <w:rPr>
                <w:color w:val="000000" w:themeColor="text1"/>
              </w:rPr>
            </w:pPr>
          </w:p>
        </w:tc>
      </w:tr>
      <w:tr w:rsidR="00F03A9D" w:rsidRPr="00496DFE" w14:paraId="088E8D30" w14:textId="77777777" w:rsidTr="00864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33" w:type="dxa"/>
          <w:trHeight w:val="266"/>
        </w:trPr>
        <w:tc>
          <w:tcPr>
            <w:tcW w:w="5670" w:type="dxa"/>
          </w:tcPr>
          <w:p w14:paraId="5920F571" w14:textId="77777777" w:rsidR="00F03A9D" w:rsidRDefault="00F03A9D" w:rsidP="00864FA3">
            <w:pPr>
              <w:pStyle w:val="af8"/>
              <w:tabs>
                <w:tab w:val="left" w:pos="142"/>
              </w:tabs>
              <w:spacing w:line="276" w:lineRule="auto"/>
              <w:contextualSpacing/>
              <w:rPr>
                <w:sz w:val="28"/>
                <w:szCs w:val="28"/>
              </w:rPr>
            </w:pPr>
            <w:r>
              <w:rPr>
                <w:color w:val="000000" w:themeColor="text1"/>
                <w:sz w:val="28"/>
                <w:szCs w:val="28"/>
              </w:rPr>
              <w:t xml:space="preserve">Особистий </w:t>
            </w:r>
            <w:r w:rsidRPr="00FC7F83">
              <w:rPr>
                <w:color w:val="000000" w:themeColor="text1"/>
                <w:sz w:val="28"/>
                <w:szCs w:val="28"/>
              </w:rPr>
              <w:t>підпис</w:t>
            </w:r>
            <w:r w:rsidRPr="00FC7F83">
              <w:rPr>
                <w:sz w:val="28"/>
                <w:szCs w:val="28"/>
              </w:rPr>
              <w:t xml:space="preserve"> </w:t>
            </w:r>
          </w:p>
          <w:p w14:paraId="6074C3F8" w14:textId="77777777" w:rsidR="00F03A9D" w:rsidRPr="00063D13" w:rsidRDefault="00F03A9D" w:rsidP="00864FA3">
            <w:pPr>
              <w:pStyle w:val="af8"/>
              <w:tabs>
                <w:tab w:val="left" w:pos="142"/>
              </w:tabs>
              <w:spacing w:line="276" w:lineRule="auto"/>
              <w:contextualSpacing/>
              <w:rPr>
                <w:color w:val="000000" w:themeColor="text1"/>
                <w:sz w:val="28"/>
              </w:rPr>
            </w:pPr>
            <w:r w:rsidRPr="00FC7F83">
              <w:rPr>
                <w:sz w:val="28"/>
                <w:szCs w:val="28"/>
              </w:rPr>
              <w:t>у</w:t>
            </w:r>
            <w:r w:rsidRPr="00FC7F83">
              <w:rPr>
                <w:color w:val="000000" w:themeColor="text1"/>
                <w:sz w:val="28"/>
                <w:szCs w:val="28"/>
              </w:rPr>
              <w:t xml:space="preserve">повноваженого представника </w:t>
            </w:r>
            <w:r w:rsidRPr="00FC7F83">
              <w:rPr>
                <w:sz w:val="28"/>
                <w:szCs w:val="28"/>
              </w:rPr>
              <w:t>установи</w:t>
            </w:r>
            <w:r>
              <w:rPr>
                <w:sz w:val="28"/>
                <w:szCs w:val="28"/>
              </w:rPr>
              <w:t xml:space="preserve">                                                                                       </w:t>
            </w:r>
          </w:p>
        </w:tc>
        <w:tc>
          <w:tcPr>
            <w:tcW w:w="7962" w:type="dxa"/>
          </w:tcPr>
          <w:p w14:paraId="7A8EEBB7" w14:textId="77777777" w:rsidR="00F03A9D" w:rsidRPr="00864FA3" w:rsidRDefault="00F03A9D" w:rsidP="00864FA3">
            <w:pPr>
              <w:pStyle w:val="af8"/>
              <w:tabs>
                <w:tab w:val="left" w:pos="880"/>
              </w:tabs>
              <w:spacing w:line="276" w:lineRule="auto"/>
              <w:contextualSpacing/>
              <w:jc w:val="both"/>
              <w:rPr>
                <w:color w:val="000000" w:themeColor="text1"/>
                <w:sz w:val="28"/>
                <w:szCs w:val="28"/>
              </w:rPr>
            </w:pPr>
          </w:p>
          <w:p w14:paraId="57F5B787" w14:textId="77777777" w:rsidR="00F03A9D" w:rsidRPr="00FC7F83" w:rsidRDefault="00F03A9D" w:rsidP="00864FA3">
            <w:pPr>
              <w:pStyle w:val="af8"/>
              <w:tabs>
                <w:tab w:val="left" w:pos="880"/>
              </w:tabs>
              <w:spacing w:line="276" w:lineRule="auto"/>
              <w:contextualSpacing/>
              <w:jc w:val="both"/>
              <w:rPr>
                <w:color w:val="000000" w:themeColor="text1"/>
                <w:sz w:val="28"/>
              </w:rPr>
            </w:pPr>
            <w:r w:rsidRPr="00864FA3">
              <w:rPr>
                <w:color w:val="000000" w:themeColor="text1"/>
                <w:sz w:val="28"/>
                <w:szCs w:val="28"/>
              </w:rPr>
              <w:t xml:space="preserve">           </w:t>
            </w:r>
            <w:r w:rsidRPr="002B533E">
              <w:rPr>
                <w:color w:val="000000" w:themeColor="text1"/>
                <w:sz w:val="28"/>
                <w:szCs w:val="28"/>
              </w:rPr>
              <w:t xml:space="preserve">      </w:t>
            </w:r>
            <w:r w:rsidRPr="00864FA3">
              <w:rPr>
                <w:color w:val="000000" w:themeColor="text1"/>
                <w:sz w:val="28"/>
                <w:szCs w:val="28"/>
              </w:rPr>
              <w:t xml:space="preserve">   Найменування посади, власне ім’я, ПРІЗВИЩЕ</w:t>
            </w:r>
          </w:p>
        </w:tc>
      </w:tr>
      <w:tr w:rsidR="00F03A9D" w:rsidRPr="00496DFE" w14:paraId="7A3BB899" w14:textId="77777777" w:rsidTr="00864F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33" w:type="dxa"/>
          <w:trHeight w:val="266"/>
        </w:trPr>
        <w:tc>
          <w:tcPr>
            <w:tcW w:w="5670" w:type="dxa"/>
          </w:tcPr>
          <w:p w14:paraId="5FCB276D" w14:textId="77777777" w:rsidR="00F03A9D" w:rsidRDefault="00F03A9D" w:rsidP="00864FA3">
            <w:pPr>
              <w:pStyle w:val="af8"/>
              <w:tabs>
                <w:tab w:val="left" w:pos="142"/>
              </w:tabs>
              <w:spacing w:line="276" w:lineRule="auto"/>
              <w:contextualSpacing/>
              <w:rPr>
                <w:color w:val="000000" w:themeColor="text1"/>
                <w:sz w:val="28"/>
              </w:rPr>
            </w:pPr>
          </w:p>
          <w:p w14:paraId="19E953B8" w14:textId="13B1E13C" w:rsidR="00F03A9D" w:rsidRPr="00FA22C8" w:rsidRDefault="00F03A9D" w:rsidP="00F03A9D">
            <w:pPr>
              <w:pStyle w:val="af8"/>
              <w:tabs>
                <w:tab w:val="left" w:pos="142"/>
              </w:tabs>
              <w:spacing w:line="276" w:lineRule="auto"/>
              <w:contextualSpacing/>
              <w:rPr>
                <w:color w:val="000000" w:themeColor="text1"/>
                <w:sz w:val="28"/>
              </w:rPr>
            </w:pPr>
            <w:r>
              <w:rPr>
                <w:color w:val="000000" w:themeColor="text1"/>
                <w:sz w:val="28"/>
              </w:rPr>
              <w:t>Дата</w:t>
            </w:r>
          </w:p>
        </w:tc>
        <w:tc>
          <w:tcPr>
            <w:tcW w:w="7962" w:type="dxa"/>
          </w:tcPr>
          <w:p w14:paraId="273D6AEC" w14:textId="77777777" w:rsidR="00F03A9D" w:rsidRPr="00FA22C8" w:rsidRDefault="00F03A9D" w:rsidP="00864FA3">
            <w:pPr>
              <w:pStyle w:val="af8"/>
              <w:tabs>
                <w:tab w:val="left" w:pos="142"/>
              </w:tabs>
              <w:spacing w:line="276" w:lineRule="auto"/>
              <w:contextualSpacing/>
              <w:jc w:val="both"/>
              <w:rPr>
                <w:color w:val="000000" w:themeColor="text1"/>
                <w:sz w:val="28"/>
              </w:rPr>
            </w:pPr>
          </w:p>
        </w:tc>
      </w:tr>
    </w:tbl>
    <w:p w14:paraId="6025AFC1" w14:textId="77777777" w:rsidR="00F03A9D" w:rsidRPr="002A2B3B" w:rsidRDefault="00F03A9D" w:rsidP="00F03A9D">
      <w:pPr>
        <w:pStyle w:val="rvps2"/>
        <w:shd w:val="clear" w:color="auto" w:fill="FFFFFF"/>
        <w:tabs>
          <w:tab w:val="left" w:pos="142"/>
          <w:tab w:val="left" w:pos="567"/>
          <w:tab w:val="left" w:pos="1134"/>
        </w:tabs>
        <w:spacing w:before="0" w:beforeAutospacing="0" w:after="0" w:afterAutospacing="0"/>
      </w:pPr>
    </w:p>
    <w:p w14:paraId="1E208135" w14:textId="77777777" w:rsidR="00F7751F" w:rsidRPr="002A2B3B" w:rsidRDefault="00F7751F" w:rsidP="00A4521C">
      <w:pPr>
        <w:pStyle w:val="rvps2"/>
        <w:shd w:val="clear" w:color="auto" w:fill="FFFFFF"/>
        <w:tabs>
          <w:tab w:val="left" w:pos="142"/>
          <w:tab w:val="left" w:pos="567"/>
          <w:tab w:val="left" w:pos="1134"/>
        </w:tabs>
        <w:spacing w:before="0" w:beforeAutospacing="0" w:after="0" w:afterAutospacing="0"/>
      </w:pPr>
    </w:p>
    <w:sectPr w:rsidR="00F7751F" w:rsidRPr="002A2B3B" w:rsidSect="00864FA3">
      <w:pgSz w:w="16838" w:h="11906" w:orient="landscape" w:code="9"/>
      <w:pgMar w:top="567" w:right="567" w:bottom="1701" w:left="1701" w:header="709" w:footer="709" w:gutter="0"/>
      <w:pgNumType w:start="3"/>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2D2C5F" w14:textId="77777777" w:rsidR="001465DA" w:rsidRDefault="001465DA" w:rsidP="00E53CCD">
      <w:r>
        <w:separator/>
      </w:r>
    </w:p>
  </w:endnote>
  <w:endnote w:type="continuationSeparator" w:id="0">
    <w:p w14:paraId="51EAA046" w14:textId="77777777" w:rsidR="001465DA" w:rsidRDefault="001465DA" w:rsidP="00E53CCD">
      <w:r>
        <w:continuationSeparator/>
      </w:r>
    </w:p>
  </w:endnote>
  <w:endnote w:type="continuationNotice" w:id="1">
    <w:p w14:paraId="512FB69E" w14:textId="77777777" w:rsidR="001465DA" w:rsidRDefault="001465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0AD27" w14:textId="77777777" w:rsidR="00091C09" w:rsidRPr="005C44F4" w:rsidRDefault="00091C09" w:rsidP="005C44F4">
    <w:pPr>
      <w:pStyle w:val="a7"/>
      <w:jc w:val="right"/>
      <w:rPr>
        <w:color w:val="FFFFFF" w:themeColor="background1"/>
      </w:rPr>
    </w:pPr>
    <w:r w:rsidRPr="005C44F4">
      <w:rPr>
        <w:color w:val="FFFFFF" w:themeColor="background1"/>
      </w:rPr>
      <w:t>Шаблон</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48A5C" w14:textId="77777777" w:rsidR="001465DA" w:rsidRDefault="001465DA" w:rsidP="00E53CCD">
      <w:r>
        <w:separator/>
      </w:r>
    </w:p>
  </w:footnote>
  <w:footnote w:type="continuationSeparator" w:id="0">
    <w:p w14:paraId="3B6DF297" w14:textId="77777777" w:rsidR="001465DA" w:rsidRDefault="001465DA" w:rsidP="00E53CCD">
      <w:r>
        <w:continuationSeparator/>
      </w:r>
    </w:p>
  </w:footnote>
  <w:footnote w:type="continuationNotice" w:id="1">
    <w:p w14:paraId="1CE1E0D3" w14:textId="77777777" w:rsidR="001465DA" w:rsidRDefault="001465D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560541"/>
      <w:docPartObj>
        <w:docPartGallery w:val="Page Numbers (Top of Page)"/>
        <w:docPartUnique/>
      </w:docPartObj>
    </w:sdtPr>
    <w:sdtEndPr/>
    <w:sdtContent>
      <w:p w14:paraId="198AA62E" w14:textId="3F73EE7A" w:rsidR="00091C09" w:rsidRDefault="00091C09">
        <w:pPr>
          <w:pStyle w:val="a5"/>
          <w:jc w:val="center"/>
        </w:pPr>
        <w:r>
          <w:fldChar w:fldCharType="begin"/>
        </w:r>
        <w:r>
          <w:instrText>PAGE   \* MERGEFORMAT</w:instrText>
        </w:r>
        <w:r>
          <w:fldChar w:fldCharType="separate"/>
        </w:r>
        <w:r w:rsidR="006232B7">
          <w:rPr>
            <w:noProof/>
          </w:rPr>
          <w:t>3</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7D618" w14:textId="77777777" w:rsidR="00091C09" w:rsidRDefault="00091C09">
    <w:pPr>
      <w:pStyle w:val="a5"/>
      <w:jc w:val="center"/>
    </w:pPr>
  </w:p>
  <w:p w14:paraId="5C3D5772" w14:textId="77777777" w:rsidR="00091C09" w:rsidRDefault="00091C09">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F5971" w14:textId="77777777" w:rsidR="00091C09" w:rsidRDefault="00091C0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4553A"/>
    <w:multiLevelType w:val="hybridMultilevel"/>
    <w:tmpl w:val="C2D4B7CE"/>
    <w:lvl w:ilvl="0" w:tplc="D0F04300">
      <w:start w:val="1"/>
      <w:numFmt w:val="decimal"/>
      <w:suff w:val="space"/>
      <w:lvlText w:val="%1)"/>
      <w:lvlJc w:val="left"/>
      <w:pPr>
        <w:ind w:left="92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 w15:restartNumberingAfterBreak="0">
    <w:nsid w:val="0D814D06"/>
    <w:multiLevelType w:val="hybridMultilevel"/>
    <w:tmpl w:val="745C6D92"/>
    <w:lvl w:ilvl="0" w:tplc="C666C342">
      <w:start w:val="1"/>
      <w:numFmt w:val="decimal"/>
      <w:suff w:val="space"/>
      <w:lvlText w:val="%1)"/>
      <w:lvlJc w:val="left"/>
      <w:pPr>
        <w:ind w:left="810" w:hanging="360"/>
      </w:pPr>
      <w:rPr>
        <w:rFonts w:ascii="Times New Roman" w:eastAsia="Times New Roman" w:hAnsi="Times New Roman" w:cs="Times New Roman" w:hint="default"/>
        <w:b w:val="0"/>
        <w:sz w:val="28"/>
        <w:szCs w:val="28"/>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3" w15:restartNumberingAfterBreak="0">
    <w:nsid w:val="121B5BB7"/>
    <w:multiLevelType w:val="hybridMultilevel"/>
    <w:tmpl w:val="7EC6E362"/>
    <w:lvl w:ilvl="0" w:tplc="B7306440">
      <w:start w:val="1"/>
      <w:numFmt w:val="decimal"/>
      <w:lvlText w:val="%1)"/>
      <w:lvlJc w:val="left"/>
      <w:pPr>
        <w:ind w:left="720" w:hanging="360"/>
      </w:pPr>
      <w:rPr>
        <w:rFonts w:asciiTheme="minorHAnsi" w:eastAsia="Times New Roman" w:hAnsiTheme="minorHAns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9230B"/>
    <w:multiLevelType w:val="hybridMultilevel"/>
    <w:tmpl w:val="99D067FA"/>
    <w:lvl w:ilvl="0" w:tplc="6D0C0322">
      <w:start w:val="1"/>
      <w:numFmt w:val="decimal"/>
      <w:suff w:val="space"/>
      <w:lvlText w:val="%1)"/>
      <w:lvlJc w:val="left"/>
      <w:pPr>
        <w:ind w:left="92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5" w15:restartNumberingAfterBreak="0">
    <w:nsid w:val="24C60A57"/>
    <w:multiLevelType w:val="hybridMultilevel"/>
    <w:tmpl w:val="B3D0CD1C"/>
    <w:lvl w:ilvl="0" w:tplc="6C207A6A">
      <w:start w:val="1"/>
      <w:numFmt w:val="decimal"/>
      <w:suff w:val="space"/>
      <w:lvlText w:val="%1)"/>
      <w:lvlJc w:val="left"/>
      <w:pPr>
        <w:ind w:left="81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6" w15:restartNumberingAfterBreak="0">
    <w:nsid w:val="25F306F3"/>
    <w:multiLevelType w:val="hybridMultilevel"/>
    <w:tmpl w:val="8C82E29E"/>
    <w:lvl w:ilvl="0" w:tplc="281C156E">
      <w:start w:val="1"/>
      <w:numFmt w:val="decimal"/>
      <w:suff w:val="space"/>
      <w:lvlText w:val="%1)"/>
      <w:lvlJc w:val="left"/>
      <w:pPr>
        <w:ind w:left="7590" w:hanging="360"/>
      </w:pPr>
      <w:rPr>
        <w:rFonts w:ascii="Times New Roman" w:eastAsia="Times New Roman" w:hAnsi="Times New Roman" w:cs="Times New Roman" w:hint="default"/>
        <w:b w:val="0"/>
        <w:sz w:val="28"/>
        <w:szCs w:val="28"/>
      </w:rPr>
    </w:lvl>
    <w:lvl w:ilvl="1" w:tplc="04220019" w:tentative="1">
      <w:start w:val="1"/>
      <w:numFmt w:val="lowerLetter"/>
      <w:lvlText w:val="%2."/>
      <w:lvlJc w:val="left"/>
      <w:pPr>
        <w:ind w:left="8787" w:hanging="360"/>
      </w:pPr>
    </w:lvl>
    <w:lvl w:ilvl="2" w:tplc="0422001B" w:tentative="1">
      <w:start w:val="1"/>
      <w:numFmt w:val="lowerRoman"/>
      <w:lvlText w:val="%3."/>
      <w:lvlJc w:val="right"/>
      <w:pPr>
        <w:ind w:left="9507" w:hanging="180"/>
      </w:pPr>
    </w:lvl>
    <w:lvl w:ilvl="3" w:tplc="0422000F" w:tentative="1">
      <w:start w:val="1"/>
      <w:numFmt w:val="decimal"/>
      <w:lvlText w:val="%4."/>
      <w:lvlJc w:val="left"/>
      <w:pPr>
        <w:ind w:left="10227" w:hanging="360"/>
      </w:pPr>
    </w:lvl>
    <w:lvl w:ilvl="4" w:tplc="04220019" w:tentative="1">
      <w:start w:val="1"/>
      <w:numFmt w:val="lowerLetter"/>
      <w:lvlText w:val="%5."/>
      <w:lvlJc w:val="left"/>
      <w:pPr>
        <w:ind w:left="10947" w:hanging="360"/>
      </w:pPr>
    </w:lvl>
    <w:lvl w:ilvl="5" w:tplc="0422001B" w:tentative="1">
      <w:start w:val="1"/>
      <w:numFmt w:val="lowerRoman"/>
      <w:lvlText w:val="%6."/>
      <w:lvlJc w:val="right"/>
      <w:pPr>
        <w:ind w:left="11667" w:hanging="180"/>
      </w:pPr>
    </w:lvl>
    <w:lvl w:ilvl="6" w:tplc="0422000F" w:tentative="1">
      <w:start w:val="1"/>
      <w:numFmt w:val="decimal"/>
      <w:lvlText w:val="%7."/>
      <w:lvlJc w:val="left"/>
      <w:pPr>
        <w:ind w:left="12387" w:hanging="360"/>
      </w:pPr>
    </w:lvl>
    <w:lvl w:ilvl="7" w:tplc="04220019" w:tentative="1">
      <w:start w:val="1"/>
      <w:numFmt w:val="lowerLetter"/>
      <w:lvlText w:val="%8."/>
      <w:lvlJc w:val="left"/>
      <w:pPr>
        <w:ind w:left="13107" w:hanging="360"/>
      </w:pPr>
    </w:lvl>
    <w:lvl w:ilvl="8" w:tplc="0422001B" w:tentative="1">
      <w:start w:val="1"/>
      <w:numFmt w:val="lowerRoman"/>
      <w:lvlText w:val="%9."/>
      <w:lvlJc w:val="right"/>
      <w:pPr>
        <w:ind w:left="13827" w:hanging="180"/>
      </w:pPr>
    </w:lvl>
  </w:abstractNum>
  <w:abstractNum w:abstractNumId="7" w15:restartNumberingAfterBreak="0">
    <w:nsid w:val="267C247A"/>
    <w:multiLevelType w:val="hybridMultilevel"/>
    <w:tmpl w:val="3E607544"/>
    <w:lvl w:ilvl="0" w:tplc="3A5C3B52">
      <w:start w:val="1"/>
      <w:numFmt w:val="decimal"/>
      <w:suff w:val="space"/>
      <w:lvlText w:val="%1)"/>
      <w:lvlJc w:val="left"/>
      <w:pPr>
        <w:ind w:left="81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8" w15:restartNumberingAfterBreak="0">
    <w:nsid w:val="283F275F"/>
    <w:multiLevelType w:val="hybridMultilevel"/>
    <w:tmpl w:val="7EC6E362"/>
    <w:lvl w:ilvl="0" w:tplc="B7306440">
      <w:start w:val="1"/>
      <w:numFmt w:val="decimal"/>
      <w:lvlText w:val="%1)"/>
      <w:lvlJc w:val="left"/>
      <w:pPr>
        <w:ind w:left="720" w:hanging="360"/>
      </w:pPr>
      <w:rPr>
        <w:rFonts w:asciiTheme="minorHAnsi" w:eastAsia="Times New Roman" w:hAnsiTheme="minorHAns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B6419C"/>
    <w:multiLevelType w:val="hybridMultilevel"/>
    <w:tmpl w:val="87ECF40E"/>
    <w:lvl w:ilvl="0" w:tplc="60A63FE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0" w15:restartNumberingAfterBreak="0">
    <w:nsid w:val="2B796E10"/>
    <w:multiLevelType w:val="hybridMultilevel"/>
    <w:tmpl w:val="7EC6E362"/>
    <w:lvl w:ilvl="0" w:tplc="B7306440">
      <w:start w:val="1"/>
      <w:numFmt w:val="decimal"/>
      <w:lvlText w:val="%1)"/>
      <w:lvlJc w:val="left"/>
      <w:pPr>
        <w:ind w:left="720" w:hanging="360"/>
      </w:pPr>
      <w:rPr>
        <w:rFonts w:asciiTheme="minorHAnsi" w:eastAsia="Times New Roman" w:hAnsiTheme="minorHAns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DAD0281"/>
    <w:multiLevelType w:val="hybridMultilevel"/>
    <w:tmpl w:val="4BAED348"/>
    <w:lvl w:ilvl="0" w:tplc="F54883EA">
      <w:start w:val="1"/>
      <w:numFmt w:val="decimal"/>
      <w:suff w:val="space"/>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15:restartNumberingAfterBreak="0">
    <w:nsid w:val="34FB34FD"/>
    <w:multiLevelType w:val="hybridMultilevel"/>
    <w:tmpl w:val="2D163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666359A"/>
    <w:multiLevelType w:val="hybridMultilevel"/>
    <w:tmpl w:val="1B866E58"/>
    <w:lvl w:ilvl="0" w:tplc="60A63FE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4" w15:restartNumberingAfterBreak="0">
    <w:nsid w:val="373653F0"/>
    <w:multiLevelType w:val="hybridMultilevel"/>
    <w:tmpl w:val="ED20998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5" w15:restartNumberingAfterBreak="0">
    <w:nsid w:val="377E223B"/>
    <w:multiLevelType w:val="hybridMultilevel"/>
    <w:tmpl w:val="4BAED348"/>
    <w:lvl w:ilvl="0" w:tplc="F54883EA">
      <w:start w:val="1"/>
      <w:numFmt w:val="decimal"/>
      <w:suff w:val="space"/>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6"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7" w15:restartNumberingAfterBreak="0">
    <w:nsid w:val="3D2D1AD2"/>
    <w:multiLevelType w:val="hybridMultilevel"/>
    <w:tmpl w:val="2DB86A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E742B78"/>
    <w:multiLevelType w:val="hybridMultilevel"/>
    <w:tmpl w:val="9AB242C0"/>
    <w:lvl w:ilvl="0" w:tplc="4D46F6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E917C6E"/>
    <w:multiLevelType w:val="hybridMultilevel"/>
    <w:tmpl w:val="DE200D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ED35659"/>
    <w:multiLevelType w:val="hybridMultilevel"/>
    <w:tmpl w:val="9CBA0E52"/>
    <w:lvl w:ilvl="0" w:tplc="99EEC7F2">
      <w:start w:val="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2464C55"/>
    <w:multiLevelType w:val="hybridMultilevel"/>
    <w:tmpl w:val="B4DCDB0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68658D0"/>
    <w:multiLevelType w:val="hybridMultilevel"/>
    <w:tmpl w:val="0BE4884C"/>
    <w:lvl w:ilvl="0" w:tplc="3904E1DA">
      <w:start w:val="1"/>
      <w:numFmt w:val="decimal"/>
      <w:suff w:val="space"/>
      <w:lvlText w:val="%1)"/>
      <w:lvlJc w:val="left"/>
      <w:pPr>
        <w:ind w:left="81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3" w15:restartNumberingAfterBreak="0">
    <w:nsid w:val="4880184B"/>
    <w:multiLevelType w:val="hybridMultilevel"/>
    <w:tmpl w:val="7E46E5C0"/>
    <w:lvl w:ilvl="0" w:tplc="D7DA7A76">
      <w:start w:val="1"/>
      <w:numFmt w:val="decimal"/>
      <w:suff w:val="space"/>
      <w:lvlText w:val="%1."/>
      <w:lvlJc w:val="left"/>
      <w:pPr>
        <w:ind w:left="810" w:hanging="360"/>
      </w:pPr>
      <w:rPr>
        <w:rFonts w:cs="Times New Roman"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AB95BD8"/>
    <w:multiLevelType w:val="hybridMultilevel"/>
    <w:tmpl w:val="BA6C6FE4"/>
    <w:lvl w:ilvl="0" w:tplc="4D46F632">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D362EAA">
      <w:start w:val="1"/>
      <w:numFmt w:val="decimal"/>
      <w:suff w:val="space"/>
      <w:lvlText w:val="%3)"/>
      <w:lvlJc w:val="left"/>
      <w:pPr>
        <w:ind w:left="630" w:hanging="180"/>
      </w:pPr>
      <w:rPr>
        <w:rFonts w:hint="default"/>
      </w:r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4B4029B8"/>
    <w:multiLevelType w:val="hybridMultilevel"/>
    <w:tmpl w:val="7EC6E362"/>
    <w:lvl w:ilvl="0" w:tplc="B7306440">
      <w:start w:val="1"/>
      <w:numFmt w:val="decimal"/>
      <w:lvlText w:val="%1)"/>
      <w:lvlJc w:val="left"/>
      <w:pPr>
        <w:ind w:left="720" w:hanging="360"/>
      </w:pPr>
      <w:rPr>
        <w:rFonts w:asciiTheme="minorHAnsi" w:eastAsia="Times New Roman" w:hAnsiTheme="minorHAnsi"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10454"/>
    <w:multiLevelType w:val="hybridMultilevel"/>
    <w:tmpl w:val="F56E42D2"/>
    <w:lvl w:ilvl="0" w:tplc="BA70094C">
      <w:start w:val="1"/>
      <w:numFmt w:val="decimal"/>
      <w:suff w:val="space"/>
      <w:lvlText w:val="%1."/>
      <w:lvlJc w:val="left"/>
      <w:pPr>
        <w:ind w:left="81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E142CC"/>
    <w:multiLevelType w:val="hybridMultilevel"/>
    <w:tmpl w:val="5A5ABB40"/>
    <w:lvl w:ilvl="0" w:tplc="B6F66A7A">
      <w:start w:val="1"/>
      <w:numFmt w:val="decimal"/>
      <w:lvlText w:val="%1)"/>
      <w:lvlJc w:val="left"/>
      <w:pPr>
        <w:ind w:left="1032" w:hanging="46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8" w15:restartNumberingAfterBreak="0">
    <w:nsid w:val="50F20E6F"/>
    <w:multiLevelType w:val="hybridMultilevel"/>
    <w:tmpl w:val="E33CFE9E"/>
    <w:lvl w:ilvl="0" w:tplc="E2AEAEF8">
      <w:start w:val="1"/>
      <w:numFmt w:val="decimal"/>
      <w:suff w:val="space"/>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57B17B8B"/>
    <w:multiLevelType w:val="hybridMultilevel"/>
    <w:tmpl w:val="A35C80A2"/>
    <w:lvl w:ilvl="0" w:tplc="B53C7532">
      <w:start w:val="1"/>
      <w:numFmt w:val="decimal"/>
      <w:suff w:val="space"/>
      <w:lvlText w:val="%1)"/>
      <w:lvlJc w:val="left"/>
      <w:pPr>
        <w:ind w:left="81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0" w15:restartNumberingAfterBreak="0">
    <w:nsid w:val="5A50684F"/>
    <w:multiLevelType w:val="hybridMultilevel"/>
    <w:tmpl w:val="2BF01C4A"/>
    <w:lvl w:ilvl="0" w:tplc="972A8BAE">
      <w:start w:val="1"/>
      <w:numFmt w:val="decimal"/>
      <w:suff w:val="space"/>
      <w:lvlText w:val="%1."/>
      <w:lvlJc w:val="left"/>
      <w:pPr>
        <w:ind w:left="810" w:hanging="360"/>
      </w:pPr>
      <w:rPr>
        <w:rFonts w:hint="default"/>
        <w:sz w:val="28"/>
        <w:szCs w:val="2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5BDF490A"/>
    <w:multiLevelType w:val="hybridMultilevel"/>
    <w:tmpl w:val="2FD0CB5A"/>
    <w:lvl w:ilvl="0" w:tplc="C6FC4EDA">
      <w:start w:val="13"/>
      <w:numFmt w:val="decimal"/>
      <w:suff w:val="space"/>
      <w:lvlText w:val="%1."/>
      <w:lvlJc w:val="left"/>
      <w:pPr>
        <w:ind w:left="81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5C3473BB"/>
    <w:multiLevelType w:val="hybridMultilevel"/>
    <w:tmpl w:val="900A5258"/>
    <w:lvl w:ilvl="0" w:tplc="4D46F632">
      <w:start w:val="1"/>
      <w:numFmt w:val="decimal"/>
      <w:suff w:val="space"/>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CAE4A47"/>
    <w:multiLevelType w:val="hybridMultilevel"/>
    <w:tmpl w:val="63423E5A"/>
    <w:lvl w:ilvl="0" w:tplc="B2BECF9E">
      <w:start w:val="11"/>
      <w:numFmt w:val="decimal"/>
      <w:suff w:val="space"/>
      <w:lvlText w:val="%1."/>
      <w:lvlJc w:val="left"/>
      <w:pPr>
        <w:ind w:left="1069" w:hanging="360"/>
      </w:pPr>
      <w:rPr>
        <w:rFonts w:hint="default"/>
      </w:rPr>
    </w:lvl>
    <w:lvl w:ilvl="1" w:tplc="04220019" w:tentative="1">
      <w:start w:val="1"/>
      <w:numFmt w:val="lowerLetter"/>
      <w:lvlText w:val="%2."/>
      <w:lvlJc w:val="left"/>
      <w:pPr>
        <w:ind w:left="1699" w:hanging="360"/>
      </w:pPr>
    </w:lvl>
    <w:lvl w:ilvl="2" w:tplc="0422001B" w:tentative="1">
      <w:start w:val="1"/>
      <w:numFmt w:val="lowerRoman"/>
      <w:lvlText w:val="%3."/>
      <w:lvlJc w:val="right"/>
      <w:pPr>
        <w:ind w:left="2419" w:hanging="180"/>
      </w:pPr>
    </w:lvl>
    <w:lvl w:ilvl="3" w:tplc="0422000F" w:tentative="1">
      <w:start w:val="1"/>
      <w:numFmt w:val="decimal"/>
      <w:lvlText w:val="%4."/>
      <w:lvlJc w:val="left"/>
      <w:pPr>
        <w:ind w:left="3139" w:hanging="360"/>
      </w:pPr>
    </w:lvl>
    <w:lvl w:ilvl="4" w:tplc="04220019" w:tentative="1">
      <w:start w:val="1"/>
      <w:numFmt w:val="lowerLetter"/>
      <w:lvlText w:val="%5."/>
      <w:lvlJc w:val="left"/>
      <w:pPr>
        <w:ind w:left="3859" w:hanging="360"/>
      </w:pPr>
    </w:lvl>
    <w:lvl w:ilvl="5" w:tplc="0422001B" w:tentative="1">
      <w:start w:val="1"/>
      <w:numFmt w:val="lowerRoman"/>
      <w:lvlText w:val="%6."/>
      <w:lvlJc w:val="right"/>
      <w:pPr>
        <w:ind w:left="4579" w:hanging="180"/>
      </w:pPr>
    </w:lvl>
    <w:lvl w:ilvl="6" w:tplc="0422000F" w:tentative="1">
      <w:start w:val="1"/>
      <w:numFmt w:val="decimal"/>
      <w:lvlText w:val="%7."/>
      <w:lvlJc w:val="left"/>
      <w:pPr>
        <w:ind w:left="5299" w:hanging="360"/>
      </w:pPr>
    </w:lvl>
    <w:lvl w:ilvl="7" w:tplc="04220019" w:tentative="1">
      <w:start w:val="1"/>
      <w:numFmt w:val="lowerLetter"/>
      <w:lvlText w:val="%8."/>
      <w:lvlJc w:val="left"/>
      <w:pPr>
        <w:ind w:left="6019" w:hanging="360"/>
      </w:pPr>
    </w:lvl>
    <w:lvl w:ilvl="8" w:tplc="0422001B" w:tentative="1">
      <w:start w:val="1"/>
      <w:numFmt w:val="lowerRoman"/>
      <w:lvlText w:val="%9."/>
      <w:lvlJc w:val="right"/>
      <w:pPr>
        <w:ind w:left="6739" w:hanging="180"/>
      </w:pPr>
    </w:lvl>
  </w:abstractNum>
  <w:abstractNum w:abstractNumId="34" w15:restartNumberingAfterBreak="0">
    <w:nsid w:val="5D3C0519"/>
    <w:multiLevelType w:val="hybridMultilevel"/>
    <w:tmpl w:val="16B232D0"/>
    <w:lvl w:ilvl="0" w:tplc="DF12400A">
      <w:start w:val="1"/>
      <w:numFmt w:val="decimal"/>
      <w:suff w:val="space"/>
      <w:lvlText w:val="%1)"/>
      <w:lvlJc w:val="left"/>
      <w:pPr>
        <w:ind w:left="810"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5" w15:restartNumberingAfterBreak="0">
    <w:nsid w:val="60A14E9C"/>
    <w:multiLevelType w:val="hybridMultilevel"/>
    <w:tmpl w:val="E7564D1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623C51EE"/>
    <w:multiLevelType w:val="hybridMultilevel"/>
    <w:tmpl w:val="02C8198C"/>
    <w:lvl w:ilvl="0" w:tplc="D68C4442">
      <w:start w:val="4"/>
      <w:numFmt w:val="decimal"/>
      <w:suff w:val="space"/>
      <w:lvlText w:val="%1."/>
      <w:lvlJc w:val="left"/>
      <w:pPr>
        <w:ind w:left="810" w:hanging="360"/>
      </w:pPr>
      <w:rPr>
        <w:rFonts w:hint="default"/>
      </w:rPr>
    </w:lvl>
    <w:lvl w:ilvl="1" w:tplc="04220019">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7" w15:restartNumberingAfterBreak="0">
    <w:nsid w:val="637F4DE5"/>
    <w:multiLevelType w:val="hybridMultilevel"/>
    <w:tmpl w:val="E8C469AE"/>
    <w:lvl w:ilvl="0" w:tplc="74685BB0">
      <w:start w:val="1"/>
      <w:numFmt w:val="decimal"/>
      <w:suff w:val="space"/>
      <w:lvlText w:val="%1)"/>
      <w:lvlJc w:val="left"/>
      <w:pPr>
        <w:ind w:left="1069"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38" w15:restartNumberingAfterBreak="0">
    <w:nsid w:val="641E275F"/>
    <w:multiLevelType w:val="hybridMultilevel"/>
    <w:tmpl w:val="64E668C0"/>
    <w:lvl w:ilvl="0" w:tplc="0FE41914">
      <w:start w:val="5"/>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39" w15:restartNumberingAfterBreak="0">
    <w:nsid w:val="65890C6C"/>
    <w:multiLevelType w:val="hybridMultilevel"/>
    <w:tmpl w:val="E8C469AE"/>
    <w:lvl w:ilvl="0" w:tplc="74685BB0">
      <w:start w:val="1"/>
      <w:numFmt w:val="decimal"/>
      <w:suff w:val="space"/>
      <w:lvlText w:val="%1)"/>
      <w:lvlJc w:val="left"/>
      <w:pPr>
        <w:ind w:left="1069"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0" w15:restartNumberingAfterBreak="0">
    <w:nsid w:val="691D3FE2"/>
    <w:multiLevelType w:val="hybridMultilevel"/>
    <w:tmpl w:val="985C6AB4"/>
    <w:lvl w:ilvl="0" w:tplc="351E4A7A">
      <w:start w:val="1"/>
      <w:numFmt w:val="decimal"/>
      <w:suff w:val="space"/>
      <w:lvlText w:val="%1."/>
      <w:lvlJc w:val="left"/>
      <w:pPr>
        <w:ind w:left="927" w:hanging="360"/>
      </w:pPr>
      <w:rPr>
        <w:rFonts w:eastAsia="Times New Roman" w:hint="default"/>
        <w:color w:val="auto"/>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1" w15:restartNumberingAfterBreak="0">
    <w:nsid w:val="705D02B6"/>
    <w:multiLevelType w:val="hybridMultilevel"/>
    <w:tmpl w:val="5CF21EA4"/>
    <w:lvl w:ilvl="0" w:tplc="1764ACA2">
      <w:start w:val="5"/>
      <w:numFmt w:val="decimal"/>
      <w:suff w:val="space"/>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71B61D3D"/>
    <w:multiLevelType w:val="hybridMultilevel"/>
    <w:tmpl w:val="C5B0A740"/>
    <w:lvl w:ilvl="0" w:tplc="60A63FE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3" w15:restartNumberingAfterBreak="0">
    <w:nsid w:val="79895E54"/>
    <w:multiLevelType w:val="hybridMultilevel"/>
    <w:tmpl w:val="2D163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9F713F"/>
    <w:multiLevelType w:val="hybridMultilevel"/>
    <w:tmpl w:val="DFAA3952"/>
    <w:lvl w:ilvl="0" w:tplc="2D26577E">
      <w:start w:val="1"/>
      <w:numFmt w:val="decimal"/>
      <w:suff w:val="space"/>
      <w:lvlText w:val="%1)"/>
      <w:lvlJc w:val="left"/>
      <w:pPr>
        <w:ind w:left="810"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6"/>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36"/>
  </w:num>
  <w:num w:numId="5">
    <w:abstractNumId w:val="37"/>
  </w:num>
  <w:num w:numId="6">
    <w:abstractNumId w:val="44"/>
  </w:num>
  <w:num w:numId="7">
    <w:abstractNumId w:val="22"/>
  </w:num>
  <w:num w:numId="8">
    <w:abstractNumId w:val="38"/>
  </w:num>
  <w:num w:numId="9">
    <w:abstractNumId w:val="5"/>
  </w:num>
  <w:num w:numId="10">
    <w:abstractNumId w:val="34"/>
  </w:num>
  <w:num w:numId="11">
    <w:abstractNumId w:val="1"/>
  </w:num>
  <w:num w:numId="12">
    <w:abstractNumId w:val="30"/>
  </w:num>
  <w:num w:numId="13">
    <w:abstractNumId w:val="42"/>
  </w:num>
  <w:num w:numId="14">
    <w:abstractNumId w:val="41"/>
  </w:num>
  <w:num w:numId="15">
    <w:abstractNumId w:val="13"/>
  </w:num>
  <w:num w:numId="16">
    <w:abstractNumId w:val="33"/>
  </w:num>
  <w:num w:numId="17">
    <w:abstractNumId w:val="9"/>
  </w:num>
  <w:num w:numId="18">
    <w:abstractNumId w:val="31"/>
  </w:num>
  <w:num w:numId="19">
    <w:abstractNumId w:val="26"/>
  </w:num>
  <w:num w:numId="20">
    <w:abstractNumId w:val="6"/>
  </w:num>
  <w:num w:numId="21">
    <w:abstractNumId w:val="27"/>
  </w:num>
  <w:num w:numId="22">
    <w:abstractNumId w:val="29"/>
  </w:num>
  <w:num w:numId="23">
    <w:abstractNumId w:val="43"/>
  </w:num>
  <w:num w:numId="24">
    <w:abstractNumId w:val="12"/>
  </w:num>
  <w:num w:numId="25">
    <w:abstractNumId w:val="8"/>
  </w:num>
  <w:num w:numId="26">
    <w:abstractNumId w:val="10"/>
  </w:num>
  <w:num w:numId="27">
    <w:abstractNumId w:val="25"/>
  </w:num>
  <w:num w:numId="28">
    <w:abstractNumId w:val="3"/>
  </w:num>
  <w:num w:numId="29">
    <w:abstractNumId w:val="11"/>
  </w:num>
  <w:num w:numId="30">
    <w:abstractNumId w:val="18"/>
  </w:num>
  <w:num w:numId="31">
    <w:abstractNumId w:val="24"/>
  </w:num>
  <w:num w:numId="32">
    <w:abstractNumId w:val="4"/>
  </w:num>
  <w:num w:numId="33">
    <w:abstractNumId w:val="32"/>
  </w:num>
  <w:num w:numId="34">
    <w:abstractNumId w:val="7"/>
  </w:num>
  <w:num w:numId="35">
    <w:abstractNumId w:val="15"/>
  </w:num>
  <w:num w:numId="36">
    <w:abstractNumId w:val="21"/>
  </w:num>
  <w:num w:numId="37">
    <w:abstractNumId w:val="35"/>
  </w:num>
  <w:num w:numId="38">
    <w:abstractNumId w:val="39"/>
  </w:num>
  <w:num w:numId="39">
    <w:abstractNumId w:val="14"/>
  </w:num>
  <w:num w:numId="40">
    <w:abstractNumId w:val="0"/>
  </w:num>
  <w:num w:numId="41">
    <w:abstractNumId w:val="19"/>
  </w:num>
  <w:num w:numId="42">
    <w:abstractNumId w:val="17"/>
  </w:num>
  <w:num w:numId="43">
    <w:abstractNumId w:val="40"/>
  </w:num>
  <w:num w:numId="44">
    <w:abstractNumId w:val="28"/>
  </w:num>
  <w:num w:numId="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278"/>
    <w:rsid w:val="00000CED"/>
    <w:rsid w:val="00004A66"/>
    <w:rsid w:val="000064FA"/>
    <w:rsid w:val="0000659F"/>
    <w:rsid w:val="000069AF"/>
    <w:rsid w:val="00010845"/>
    <w:rsid w:val="00014962"/>
    <w:rsid w:val="00015CF3"/>
    <w:rsid w:val="00015FDE"/>
    <w:rsid w:val="00017D63"/>
    <w:rsid w:val="00022BA2"/>
    <w:rsid w:val="00025FB4"/>
    <w:rsid w:val="000305EA"/>
    <w:rsid w:val="000314F6"/>
    <w:rsid w:val="0003331E"/>
    <w:rsid w:val="0003422E"/>
    <w:rsid w:val="000342A5"/>
    <w:rsid w:val="0003793C"/>
    <w:rsid w:val="00037DF1"/>
    <w:rsid w:val="0004088B"/>
    <w:rsid w:val="00041550"/>
    <w:rsid w:val="000419B5"/>
    <w:rsid w:val="000432B0"/>
    <w:rsid w:val="000473AC"/>
    <w:rsid w:val="00050EC3"/>
    <w:rsid w:val="00051549"/>
    <w:rsid w:val="00051975"/>
    <w:rsid w:val="000533DB"/>
    <w:rsid w:val="000540AD"/>
    <w:rsid w:val="000543C6"/>
    <w:rsid w:val="00056874"/>
    <w:rsid w:val="00057C6D"/>
    <w:rsid w:val="000600A8"/>
    <w:rsid w:val="00060290"/>
    <w:rsid w:val="00061506"/>
    <w:rsid w:val="00061C52"/>
    <w:rsid w:val="00063480"/>
    <w:rsid w:val="000638F2"/>
    <w:rsid w:val="00063D13"/>
    <w:rsid w:val="000655A7"/>
    <w:rsid w:val="0006647E"/>
    <w:rsid w:val="000667E4"/>
    <w:rsid w:val="000671D6"/>
    <w:rsid w:val="00072622"/>
    <w:rsid w:val="00072C8D"/>
    <w:rsid w:val="000743C4"/>
    <w:rsid w:val="00077D44"/>
    <w:rsid w:val="00080172"/>
    <w:rsid w:val="0008337A"/>
    <w:rsid w:val="00083A60"/>
    <w:rsid w:val="00086AC4"/>
    <w:rsid w:val="00091C09"/>
    <w:rsid w:val="00092E79"/>
    <w:rsid w:val="00095650"/>
    <w:rsid w:val="000969B3"/>
    <w:rsid w:val="000A0380"/>
    <w:rsid w:val="000A42CA"/>
    <w:rsid w:val="000A75D3"/>
    <w:rsid w:val="000B0758"/>
    <w:rsid w:val="000B2990"/>
    <w:rsid w:val="000B4230"/>
    <w:rsid w:val="000B4C80"/>
    <w:rsid w:val="000B54A0"/>
    <w:rsid w:val="000B5926"/>
    <w:rsid w:val="000B7AB8"/>
    <w:rsid w:val="000C072D"/>
    <w:rsid w:val="000C07FD"/>
    <w:rsid w:val="000C47BC"/>
    <w:rsid w:val="000C55EF"/>
    <w:rsid w:val="000C661E"/>
    <w:rsid w:val="000C7702"/>
    <w:rsid w:val="000C78F5"/>
    <w:rsid w:val="000D1BBA"/>
    <w:rsid w:val="000D6E64"/>
    <w:rsid w:val="000D778F"/>
    <w:rsid w:val="000E0AE2"/>
    <w:rsid w:val="000E0CB3"/>
    <w:rsid w:val="000E11DD"/>
    <w:rsid w:val="000E1448"/>
    <w:rsid w:val="000E36E1"/>
    <w:rsid w:val="000E435E"/>
    <w:rsid w:val="000E5B8C"/>
    <w:rsid w:val="000E7244"/>
    <w:rsid w:val="000E7732"/>
    <w:rsid w:val="000E7A13"/>
    <w:rsid w:val="000F0030"/>
    <w:rsid w:val="000F1E41"/>
    <w:rsid w:val="000F3845"/>
    <w:rsid w:val="000F3BA6"/>
    <w:rsid w:val="000F57D6"/>
    <w:rsid w:val="00101D5A"/>
    <w:rsid w:val="001030E8"/>
    <w:rsid w:val="00104181"/>
    <w:rsid w:val="00106229"/>
    <w:rsid w:val="001068CF"/>
    <w:rsid w:val="00110185"/>
    <w:rsid w:val="00110201"/>
    <w:rsid w:val="00112AEC"/>
    <w:rsid w:val="00113DA9"/>
    <w:rsid w:val="00114B97"/>
    <w:rsid w:val="00114DD6"/>
    <w:rsid w:val="00115249"/>
    <w:rsid w:val="00115E51"/>
    <w:rsid w:val="00115ECF"/>
    <w:rsid w:val="00122C19"/>
    <w:rsid w:val="00123655"/>
    <w:rsid w:val="00124212"/>
    <w:rsid w:val="0012465C"/>
    <w:rsid w:val="001300EE"/>
    <w:rsid w:val="001331CF"/>
    <w:rsid w:val="0013339A"/>
    <w:rsid w:val="00134A37"/>
    <w:rsid w:val="00135DB2"/>
    <w:rsid w:val="001373BD"/>
    <w:rsid w:val="00137411"/>
    <w:rsid w:val="00137AFD"/>
    <w:rsid w:val="00140F21"/>
    <w:rsid w:val="001465DA"/>
    <w:rsid w:val="00150542"/>
    <w:rsid w:val="0015137B"/>
    <w:rsid w:val="00151B7E"/>
    <w:rsid w:val="00153D5E"/>
    <w:rsid w:val="00153FCB"/>
    <w:rsid w:val="00155F13"/>
    <w:rsid w:val="0016075D"/>
    <w:rsid w:val="001631E2"/>
    <w:rsid w:val="001716B0"/>
    <w:rsid w:val="00172249"/>
    <w:rsid w:val="001740C0"/>
    <w:rsid w:val="0017550D"/>
    <w:rsid w:val="00175CA3"/>
    <w:rsid w:val="00182571"/>
    <w:rsid w:val="00182E8D"/>
    <w:rsid w:val="001838F3"/>
    <w:rsid w:val="001851EC"/>
    <w:rsid w:val="001869E3"/>
    <w:rsid w:val="00187BDB"/>
    <w:rsid w:val="00190E1A"/>
    <w:rsid w:val="00192502"/>
    <w:rsid w:val="00192C94"/>
    <w:rsid w:val="001935C6"/>
    <w:rsid w:val="00196075"/>
    <w:rsid w:val="001964E8"/>
    <w:rsid w:val="00196EF7"/>
    <w:rsid w:val="001A0EE5"/>
    <w:rsid w:val="001A16FA"/>
    <w:rsid w:val="001A380C"/>
    <w:rsid w:val="001A4CB9"/>
    <w:rsid w:val="001A590A"/>
    <w:rsid w:val="001A6795"/>
    <w:rsid w:val="001A7ACE"/>
    <w:rsid w:val="001B1CDB"/>
    <w:rsid w:val="001B573F"/>
    <w:rsid w:val="001B60D0"/>
    <w:rsid w:val="001C13A6"/>
    <w:rsid w:val="001C206C"/>
    <w:rsid w:val="001C4178"/>
    <w:rsid w:val="001C5362"/>
    <w:rsid w:val="001D1E98"/>
    <w:rsid w:val="001D21A5"/>
    <w:rsid w:val="001D22DA"/>
    <w:rsid w:val="001D3F3A"/>
    <w:rsid w:val="001D487A"/>
    <w:rsid w:val="001D6F01"/>
    <w:rsid w:val="001D6F1E"/>
    <w:rsid w:val="001E0DAA"/>
    <w:rsid w:val="001E18FF"/>
    <w:rsid w:val="001E2826"/>
    <w:rsid w:val="001E6B67"/>
    <w:rsid w:val="001E7332"/>
    <w:rsid w:val="001E7E75"/>
    <w:rsid w:val="001F2CA4"/>
    <w:rsid w:val="001F4545"/>
    <w:rsid w:val="001F56B2"/>
    <w:rsid w:val="001F76A1"/>
    <w:rsid w:val="00200E71"/>
    <w:rsid w:val="00201D16"/>
    <w:rsid w:val="00205CB2"/>
    <w:rsid w:val="002064B7"/>
    <w:rsid w:val="002069BF"/>
    <w:rsid w:val="00207003"/>
    <w:rsid w:val="00211790"/>
    <w:rsid w:val="0021242F"/>
    <w:rsid w:val="0021391F"/>
    <w:rsid w:val="00213B96"/>
    <w:rsid w:val="00216449"/>
    <w:rsid w:val="00220DD8"/>
    <w:rsid w:val="00221220"/>
    <w:rsid w:val="002238D1"/>
    <w:rsid w:val="00224410"/>
    <w:rsid w:val="00224647"/>
    <w:rsid w:val="00225276"/>
    <w:rsid w:val="002258B6"/>
    <w:rsid w:val="0022689E"/>
    <w:rsid w:val="00226B35"/>
    <w:rsid w:val="002273DA"/>
    <w:rsid w:val="0023167B"/>
    <w:rsid w:val="00231753"/>
    <w:rsid w:val="00233A85"/>
    <w:rsid w:val="00233F37"/>
    <w:rsid w:val="002340A9"/>
    <w:rsid w:val="002356CB"/>
    <w:rsid w:val="00235EEE"/>
    <w:rsid w:val="00241373"/>
    <w:rsid w:val="00241A4A"/>
    <w:rsid w:val="00243009"/>
    <w:rsid w:val="002431F7"/>
    <w:rsid w:val="00243C5A"/>
    <w:rsid w:val="00251A9D"/>
    <w:rsid w:val="00251AB8"/>
    <w:rsid w:val="00253BF9"/>
    <w:rsid w:val="0025685B"/>
    <w:rsid w:val="00261F53"/>
    <w:rsid w:val="002622AA"/>
    <w:rsid w:val="0026379D"/>
    <w:rsid w:val="00263CB1"/>
    <w:rsid w:val="00264983"/>
    <w:rsid w:val="00265C61"/>
    <w:rsid w:val="00265CA0"/>
    <w:rsid w:val="00266678"/>
    <w:rsid w:val="002679E0"/>
    <w:rsid w:val="002710A1"/>
    <w:rsid w:val="00271B72"/>
    <w:rsid w:val="0027338B"/>
    <w:rsid w:val="00276849"/>
    <w:rsid w:val="00276988"/>
    <w:rsid w:val="00277521"/>
    <w:rsid w:val="00277535"/>
    <w:rsid w:val="00280929"/>
    <w:rsid w:val="00280DCC"/>
    <w:rsid w:val="00281126"/>
    <w:rsid w:val="002823F9"/>
    <w:rsid w:val="00283329"/>
    <w:rsid w:val="00283A54"/>
    <w:rsid w:val="00285DDA"/>
    <w:rsid w:val="00285F31"/>
    <w:rsid w:val="002865B6"/>
    <w:rsid w:val="002870E5"/>
    <w:rsid w:val="00290169"/>
    <w:rsid w:val="00292223"/>
    <w:rsid w:val="00292AE2"/>
    <w:rsid w:val="00295A04"/>
    <w:rsid w:val="00296E36"/>
    <w:rsid w:val="002A11E5"/>
    <w:rsid w:val="002A2391"/>
    <w:rsid w:val="002A2B3B"/>
    <w:rsid w:val="002A2E61"/>
    <w:rsid w:val="002A4A8B"/>
    <w:rsid w:val="002A5606"/>
    <w:rsid w:val="002A6CA4"/>
    <w:rsid w:val="002B0283"/>
    <w:rsid w:val="002B0C1C"/>
    <w:rsid w:val="002B1863"/>
    <w:rsid w:val="002B1D14"/>
    <w:rsid w:val="002B3383"/>
    <w:rsid w:val="002B351E"/>
    <w:rsid w:val="002B3F71"/>
    <w:rsid w:val="002B582B"/>
    <w:rsid w:val="002B5BEA"/>
    <w:rsid w:val="002B5F00"/>
    <w:rsid w:val="002B6777"/>
    <w:rsid w:val="002C1D71"/>
    <w:rsid w:val="002C1FDB"/>
    <w:rsid w:val="002C274E"/>
    <w:rsid w:val="002C2AA9"/>
    <w:rsid w:val="002C31A4"/>
    <w:rsid w:val="002C4694"/>
    <w:rsid w:val="002C5278"/>
    <w:rsid w:val="002C5B4A"/>
    <w:rsid w:val="002C5D28"/>
    <w:rsid w:val="002C6868"/>
    <w:rsid w:val="002C6EC8"/>
    <w:rsid w:val="002D1069"/>
    <w:rsid w:val="002D10C3"/>
    <w:rsid w:val="002D1790"/>
    <w:rsid w:val="002D2A90"/>
    <w:rsid w:val="002D4937"/>
    <w:rsid w:val="002D4EF3"/>
    <w:rsid w:val="002D6C75"/>
    <w:rsid w:val="002D6D43"/>
    <w:rsid w:val="002E1613"/>
    <w:rsid w:val="002E1F1F"/>
    <w:rsid w:val="002E2914"/>
    <w:rsid w:val="002E766E"/>
    <w:rsid w:val="002F2232"/>
    <w:rsid w:val="002F2B34"/>
    <w:rsid w:val="002F43E4"/>
    <w:rsid w:val="002F48EF"/>
    <w:rsid w:val="00300F3D"/>
    <w:rsid w:val="003023AA"/>
    <w:rsid w:val="00306391"/>
    <w:rsid w:val="00310732"/>
    <w:rsid w:val="00311AB1"/>
    <w:rsid w:val="00312759"/>
    <w:rsid w:val="00313245"/>
    <w:rsid w:val="003132E1"/>
    <w:rsid w:val="00315AA7"/>
    <w:rsid w:val="00320651"/>
    <w:rsid w:val="00320B3D"/>
    <w:rsid w:val="0032111A"/>
    <w:rsid w:val="00321A29"/>
    <w:rsid w:val="0032208F"/>
    <w:rsid w:val="00323F86"/>
    <w:rsid w:val="00324461"/>
    <w:rsid w:val="0032514D"/>
    <w:rsid w:val="003253B1"/>
    <w:rsid w:val="003312D0"/>
    <w:rsid w:val="003313BA"/>
    <w:rsid w:val="00332701"/>
    <w:rsid w:val="00333BCD"/>
    <w:rsid w:val="00337368"/>
    <w:rsid w:val="003378E9"/>
    <w:rsid w:val="00340D07"/>
    <w:rsid w:val="00343541"/>
    <w:rsid w:val="003451E3"/>
    <w:rsid w:val="00345982"/>
    <w:rsid w:val="00346147"/>
    <w:rsid w:val="00347D71"/>
    <w:rsid w:val="003510E8"/>
    <w:rsid w:val="003540DB"/>
    <w:rsid w:val="003566C3"/>
    <w:rsid w:val="00356CF9"/>
    <w:rsid w:val="00356E34"/>
    <w:rsid w:val="00357676"/>
    <w:rsid w:val="00364BB7"/>
    <w:rsid w:val="00367F27"/>
    <w:rsid w:val="003707C7"/>
    <w:rsid w:val="003730B8"/>
    <w:rsid w:val="00373163"/>
    <w:rsid w:val="00373B27"/>
    <w:rsid w:val="00373E4B"/>
    <w:rsid w:val="00381089"/>
    <w:rsid w:val="003814B5"/>
    <w:rsid w:val="0038385E"/>
    <w:rsid w:val="00384F65"/>
    <w:rsid w:val="00385C09"/>
    <w:rsid w:val="00390BC3"/>
    <w:rsid w:val="003914BB"/>
    <w:rsid w:val="00392390"/>
    <w:rsid w:val="00392691"/>
    <w:rsid w:val="00392E74"/>
    <w:rsid w:val="003940AF"/>
    <w:rsid w:val="0039725C"/>
    <w:rsid w:val="003A0897"/>
    <w:rsid w:val="003A16E7"/>
    <w:rsid w:val="003A299B"/>
    <w:rsid w:val="003A2C91"/>
    <w:rsid w:val="003A4488"/>
    <w:rsid w:val="003A55EB"/>
    <w:rsid w:val="003A6906"/>
    <w:rsid w:val="003A751F"/>
    <w:rsid w:val="003B3F58"/>
    <w:rsid w:val="003B5321"/>
    <w:rsid w:val="003B53D4"/>
    <w:rsid w:val="003B7569"/>
    <w:rsid w:val="003B7FB6"/>
    <w:rsid w:val="003C21E5"/>
    <w:rsid w:val="003C3282"/>
    <w:rsid w:val="003C3985"/>
    <w:rsid w:val="003C43F1"/>
    <w:rsid w:val="003C574F"/>
    <w:rsid w:val="003C5857"/>
    <w:rsid w:val="003C6089"/>
    <w:rsid w:val="003C61B8"/>
    <w:rsid w:val="003D0020"/>
    <w:rsid w:val="003D067E"/>
    <w:rsid w:val="003D0BC7"/>
    <w:rsid w:val="003D3CA1"/>
    <w:rsid w:val="003D4002"/>
    <w:rsid w:val="003D6B33"/>
    <w:rsid w:val="003D6E65"/>
    <w:rsid w:val="003D6E9B"/>
    <w:rsid w:val="003E04A8"/>
    <w:rsid w:val="003E2ECB"/>
    <w:rsid w:val="003E54EF"/>
    <w:rsid w:val="003F0441"/>
    <w:rsid w:val="003F08B7"/>
    <w:rsid w:val="003F28B5"/>
    <w:rsid w:val="003F32E4"/>
    <w:rsid w:val="003F4BBA"/>
    <w:rsid w:val="003F5549"/>
    <w:rsid w:val="003F5D03"/>
    <w:rsid w:val="003F7093"/>
    <w:rsid w:val="00400708"/>
    <w:rsid w:val="00400E39"/>
    <w:rsid w:val="00401EDB"/>
    <w:rsid w:val="00404C93"/>
    <w:rsid w:val="004061B2"/>
    <w:rsid w:val="00407877"/>
    <w:rsid w:val="004105CA"/>
    <w:rsid w:val="00411875"/>
    <w:rsid w:val="004130B9"/>
    <w:rsid w:val="004261D0"/>
    <w:rsid w:val="0042638C"/>
    <w:rsid w:val="00426677"/>
    <w:rsid w:val="00431B50"/>
    <w:rsid w:val="004405BD"/>
    <w:rsid w:val="00440A44"/>
    <w:rsid w:val="004429EA"/>
    <w:rsid w:val="00443B02"/>
    <w:rsid w:val="00446704"/>
    <w:rsid w:val="00446C69"/>
    <w:rsid w:val="00447077"/>
    <w:rsid w:val="00447128"/>
    <w:rsid w:val="00450A02"/>
    <w:rsid w:val="00455B45"/>
    <w:rsid w:val="0045608A"/>
    <w:rsid w:val="00460BA2"/>
    <w:rsid w:val="00464736"/>
    <w:rsid w:val="00465F5C"/>
    <w:rsid w:val="004666D6"/>
    <w:rsid w:val="00467067"/>
    <w:rsid w:val="00472134"/>
    <w:rsid w:val="0047363D"/>
    <w:rsid w:val="00473BBB"/>
    <w:rsid w:val="004741BC"/>
    <w:rsid w:val="00475C0E"/>
    <w:rsid w:val="00475F5E"/>
    <w:rsid w:val="00476597"/>
    <w:rsid w:val="004777D3"/>
    <w:rsid w:val="0048161F"/>
    <w:rsid w:val="00482A98"/>
    <w:rsid w:val="004840CD"/>
    <w:rsid w:val="004843DF"/>
    <w:rsid w:val="00484C38"/>
    <w:rsid w:val="004864CD"/>
    <w:rsid w:val="004868EC"/>
    <w:rsid w:val="00486DEC"/>
    <w:rsid w:val="00487386"/>
    <w:rsid w:val="00487793"/>
    <w:rsid w:val="00490B38"/>
    <w:rsid w:val="00491DDE"/>
    <w:rsid w:val="0049290E"/>
    <w:rsid w:val="00494713"/>
    <w:rsid w:val="0049562F"/>
    <w:rsid w:val="004959B9"/>
    <w:rsid w:val="004A058E"/>
    <w:rsid w:val="004A1CFC"/>
    <w:rsid w:val="004A2EA4"/>
    <w:rsid w:val="004A71E1"/>
    <w:rsid w:val="004A7F75"/>
    <w:rsid w:val="004B1FE9"/>
    <w:rsid w:val="004B2596"/>
    <w:rsid w:val="004B3E47"/>
    <w:rsid w:val="004B5574"/>
    <w:rsid w:val="004B6A04"/>
    <w:rsid w:val="004B6C5C"/>
    <w:rsid w:val="004B7903"/>
    <w:rsid w:val="004C1EBB"/>
    <w:rsid w:val="004C5A31"/>
    <w:rsid w:val="004C6105"/>
    <w:rsid w:val="004C6BED"/>
    <w:rsid w:val="004D034D"/>
    <w:rsid w:val="004D0A00"/>
    <w:rsid w:val="004D106A"/>
    <w:rsid w:val="004D2B57"/>
    <w:rsid w:val="004D2CB7"/>
    <w:rsid w:val="004D57C9"/>
    <w:rsid w:val="004D6A32"/>
    <w:rsid w:val="004D765D"/>
    <w:rsid w:val="004D7BE5"/>
    <w:rsid w:val="004E0D34"/>
    <w:rsid w:val="004E22E2"/>
    <w:rsid w:val="004E2DFE"/>
    <w:rsid w:val="004E4099"/>
    <w:rsid w:val="004E5A79"/>
    <w:rsid w:val="004E687C"/>
    <w:rsid w:val="004F1F81"/>
    <w:rsid w:val="004F22DD"/>
    <w:rsid w:val="004F274D"/>
    <w:rsid w:val="004F3128"/>
    <w:rsid w:val="004F5D5E"/>
    <w:rsid w:val="00501985"/>
    <w:rsid w:val="005025A9"/>
    <w:rsid w:val="00502686"/>
    <w:rsid w:val="00502EC9"/>
    <w:rsid w:val="0050563F"/>
    <w:rsid w:val="005072E3"/>
    <w:rsid w:val="0050749F"/>
    <w:rsid w:val="005100F6"/>
    <w:rsid w:val="005106CD"/>
    <w:rsid w:val="00511D0E"/>
    <w:rsid w:val="00512D0A"/>
    <w:rsid w:val="00513A5C"/>
    <w:rsid w:val="0051508C"/>
    <w:rsid w:val="00517838"/>
    <w:rsid w:val="00520DAC"/>
    <w:rsid w:val="005212C5"/>
    <w:rsid w:val="00523BE9"/>
    <w:rsid w:val="00523C13"/>
    <w:rsid w:val="005245C8"/>
    <w:rsid w:val="00524F07"/>
    <w:rsid w:val="005257C2"/>
    <w:rsid w:val="00527B7C"/>
    <w:rsid w:val="005314D9"/>
    <w:rsid w:val="00532633"/>
    <w:rsid w:val="00532780"/>
    <w:rsid w:val="005367EC"/>
    <w:rsid w:val="005371B0"/>
    <w:rsid w:val="00537664"/>
    <w:rsid w:val="00537B0D"/>
    <w:rsid w:val="005403F1"/>
    <w:rsid w:val="00540875"/>
    <w:rsid w:val="00540886"/>
    <w:rsid w:val="0054189F"/>
    <w:rsid w:val="00542533"/>
    <w:rsid w:val="005425D6"/>
    <w:rsid w:val="0054369C"/>
    <w:rsid w:val="00545847"/>
    <w:rsid w:val="00545B35"/>
    <w:rsid w:val="00545F86"/>
    <w:rsid w:val="00551E14"/>
    <w:rsid w:val="00552C2A"/>
    <w:rsid w:val="00554381"/>
    <w:rsid w:val="0055535E"/>
    <w:rsid w:val="005573D2"/>
    <w:rsid w:val="00561AB5"/>
    <w:rsid w:val="00561CCB"/>
    <w:rsid w:val="005624B6"/>
    <w:rsid w:val="0056264D"/>
    <w:rsid w:val="00562C46"/>
    <w:rsid w:val="005704FF"/>
    <w:rsid w:val="005706E2"/>
    <w:rsid w:val="0057237F"/>
    <w:rsid w:val="005752B1"/>
    <w:rsid w:val="0057543E"/>
    <w:rsid w:val="005760DE"/>
    <w:rsid w:val="005766C1"/>
    <w:rsid w:val="00577402"/>
    <w:rsid w:val="005822CB"/>
    <w:rsid w:val="00583C1D"/>
    <w:rsid w:val="00586C89"/>
    <w:rsid w:val="00587DD4"/>
    <w:rsid w:val="0059232F"/>
    <w:rsid w:val="00593070"/>
    <w:rsid w:val="00593312"/>
    <w:rsid w:val="0059414C"/>
    <w:rsid w:val="00594B90"/>
    <w:rsid w:val="0059597B"/>
    <w:rsid w:val="00597A66"/>
    <w:rsid w:val="00597AB6"/>
    <w:rsid w:val="005A0C21"/>
    <w:rsid w:val="005A0F4B"/>
    <w:rsid w:val="005A1D3C"/>
    <w:rsid w:val="005A3F34"/>
    <w:rsid w:val="005A46AF"/>
    <w:rsid w:val="005A78CA"/>
    <w:rsid w:val="005B0D4D"/>
    <w:rsid w:val="005B19C8"/>
    <w:rsid w:val="005B2D03"/>
    <w:rsid w:val="005B5045"/>
    <w:rsid w:val="005B5695"/>
    <w:rsid w:val="005C1C40"/>
    <w:rsid w:val="005C26C5"/>
    <w:rsid w:val="005C44F4"/>
    <w:rsid w:val="005C5CBF"/>
    <w:rsid w:val="005C6D02"/>
    <w:rsid w:val="005D06C5"/>
    <w:rsid w:val="005D1091"/>
    <w:rsid w:val="005D20FF"/>
    <w:rsid w:val="005D3B88"/>
    <w:rsid w:val="005D45F5"/>
    <w:rsid w:val="005D4662"/>
    <w:rsid w:val="005D73B6"/>
    <w:rsid w:val="005E1BEA"/>
    <w:rsid w:val="005E39FF"/>
    <w:rsid w:val="005E3FA8"/>
    <w:rsid w:val="005E5675"/>
    <w:rsid w:val="005E56BD"/>
    <w:rsid w:val="005F003A"/>
    <w:rsid w:val="005F0214"/>
    <w:rsid w:val="005F0E6B"/>
    <w:rsid w:val="005F143E"/>
    <w:rsid w:val="005F2CC6"/>
    <w:rsid w:val="005F3F31"/>
    <w:rsid w:val="005F4CB4"/>
    <w:rsid w:val="005F7EB5"/>
    <w:rsid w:val="006040D7"/>
    <w:rsid w:val="0060457B"/>
    <w:rsid w:val="0060553F"/>
    <w:rsid w:val="00607A26"/>
    <w:rsid w:val="00607B4A"/>
    <w:rsid w:val="00607DB5"/>
    <w:rsid w:val="006100EC"/>
    <w:rsid w:val="00614DF4"/>
    <w:rsid w:val="00616374"/>
    <w:rsid w:val="00617690"/>
    <w:rsid w:val="006232B7"/>
    <w:rsid w:val="006265FC"/>
    <w:rsid w:val="006266DD"/>
    <w:rsid w:val="006277B2"/>
    <w:rsid w:val="00631AD6"/>
    <w:rsid w:val="006324B2"/>
    <w:rsid w:val="00634FB2"/>
    <w:rsid w:val="0063509E"/>
    <w:rsid w:val="00635654"/>
    <w:rsid w:val="006373FA"/>
    <w:rsid w:val="00640612"/>
    <w:rsid w:val="00640BD3"/>
    <w:rsid w:val="0064227D"/>
    <w:rsid w:val="00642787"/>
    <w:rsid w:val="00642AFB"/>
    <w:rsid w:val="00643C05"/>
    <w:rsid w:val="00646762"/>
    <w:rsid w:val="00647577"/>
    <w:rsid w:val="0065179F"/>
    <w:rsid w:val="00652389"/>
    <w:rsid w:val="00656313"/>
    <w:rsid w:val="00657593"/>
    <w:rsid w:val="00661C7D"/>
    <w:rsid w:val="00662698"/>
    <w:rsid w:val="00663E2A"/>
    <w:rsid w:val="00667A52"/>
    <w:rsid w:val="00670C95"/>
    <w:rsid w:val="00674201"/>
    <w:rsid w:val="006746B4"/>
    <w:rsid w:val="00674961"/>
    <w:rsid w:val="00675D1D"/>
    <w:rsid w:val="00676C3D"/>
    <w:rsid w:val="00681A25"/>
    <w:rsid w:val="0068403F"/>
    <w:rsid w:val="00686049"/>
    <w:rsid w:val="00690743"/>
    <w:rsid w:val="00690B17"/>
    <w:rsid w:val="00690D4A"/>
    <w:rsid w:val="006925CE"/>
    <w:rsid w:val="00692C8C"/>
    <w:rsid w:val="006945B5"/>
    <w:rsid w:val="0069550A"/>
    <w:rsid w:val="00696938"/>
    <w:rsid w:val="006A189C"/>
    <w:rsid w:val="006A1975"/>
    <w:rsid w:val="006A4C2B"/>
    <w:rsid w:val="006A4DD0"/>
    <w:rsid w:val="006A5C7D"/>
    <w:rsid w:val="006A6DC9"/>
    <w:rsid w:val="006B180D"/>
    <w:rsid w:val="006B2748"/>
    <w:rsid w:val="006B465F"/>
    <w:rsid w:val="006B6F7C"/>
    <w:rsid w:val="006C0092"/>
    <w:rsid w:val="006C0467"/>
    <w:rsid w:val="006C06A1"/>
    <w:rsid w:val="006C0AD9"/>
    <w:rsid w:val="006C0AF6"/>
    <w:rsid w:val="006C0F22"/>
    <w:rsid w:val="006C13B1"/>
    <w:rsid w:val="006C3D34"/>
    <w:rsid w:val="006C4176"/>
    <w:rsid w:val="006C5402"/>
    <w:rsid w:val="006C66EF"/>
    <w:rsid w:val="006C6F94"/>
    <w:rsid w:val="006D2617"/>
    <w:rsid w:val="006D32FF"/>
    <w:rsid w:val="006D5141"/>
    <w:rsid w:val="006D6831"/>
    <w:rsid w:val="006E4CD3"/>
    <w:rsid w:val="006E776A"/>
    <w:rsid w:val="006F3E82"/>
    <w:rsid w:val="006F46D0"/>
    <w:rsid w:val="00700AA3"/>
    <w:rsid w:val="00701D2C"/>
    <w:rsid w:val="00702A50"/>
    <w:rsid w:val="00702E00"/>
    <w:rsid w:val="007036AD"/>
    <w:rsid w:val="007056FD"/>
    <w:rsid w:val="00710282"/>
    <w:rsid w:val="007120D8"/>
    <w:rsid w:val="0071378E"/>
    <w:rsid w:val="007142BA"/>
    <w:rsid w:val="00714793"/>
    <w:rsid w:val="00714823"/>
    <w:rsid w:val="007155BB"/>
    <w:rsid w:val="00717197"/>
    <w:rsid w:val="0071789F"/>
    <w:rsid w:val="0072046C"/>
    <w:rsid w:val="00720E25"/>
    <w:rsid w:val="0072347C"/>
    <w:rsid w:val="0072636C"/>
    <w:rsid w:val="00727FBC"/>
    <w:rsid w:val="00730088"/>
    <w:rsid w:val="0073102C"/>
    <w:rsid w:val="0073388D"/>
    <w:rsid w:val="007345BF"/>
    <w:rsid w:val="00734CE1"/>
    <w:rsid w:val="00735379"/>
    <w:rsid w:val="00736C98"/>
    <w:rsid w:val="00740B10"/>
    <w:rsid w:val="00740F81"/>
    <w:rsid w:val="00744C11"/>
    <w:rsid w:val="00746092"/>
    <w:rsid w:val="007460D5"/>
    <w:rsid w:val="00747222"/>
    <w:rsid w:val="00750898"/>
    <w:rsid w:val="007520CA"/>
    <w:rsid w:val="00753B4D"/>
    <w:rsid w:val="0075516E"/>
    <w:rsid w:val="007610A4"/>
    <w:rsid w:val="0076192B"/>
    <w:rsid w:val="0076258C"/>
    <w:rsid w:val="00763F13"/>
    <w:rsid w:val="00764040"/>
    <w:rsid w:val="00767ABC"/>
    <w:rsid w:val="00770B4D"/>
    <w:rsid w:val="00770C8E"/>
    <w:rsid w:val="00771261"/>
    <w:rsid w:val="00773559"/>
    <w:rsid w:val="0077402D"/>
    <w:rsid w:val="0077426A"/>
    <w:rsid w:val="007747D2"/>
    <w:rsid w:val="00775DD6"/>
    <w:rsid w:val="00780860"/>
    <w:rsid w:val="0078127A"/>
    <w:rsid w:val="00781F30"/>
    <w:rsid w:val="00783AF2"/>
    <w:rsid w:val="00783BED"/>
    <w:rsid w:val="00783DB7"/>
    <w:rsid w:val="00787E46"/>
    <w:rsid w:val="0079107A"/>
    <w:rsid w:val="00791A61"/>
    <w:rsid w:val="00792FCC"/>
    <w:rsid w:val="007937BE"/>
    <w:rsid w:val="00794045"/>
    <w:rsid w:val="007A098D"/>
    <w:rsid w:val="007A242C"/>
    <w:rsid w:val="007A3FAD"/>
    <w:rsid w:val="007A405E"/>
    <w:rsid w:val="007A4183"/>
    <w:rsid w:val="007A425C"/>
    <w:rsid w:val="007A556F"/>
    <w:rsid w:val="007A6609"/>
    <w:rsid w:val="007B0C73"/>
    <w:rsid w:val="007B1FBD"/>
    <w:rsid w:val="007B2734"/>
    <w:rsid w:val="007B4700"/>
    <w:rsid w:val="007B58AD"/>
    <w:rsid w:val="007B7B73"/>
    <w:rsid w:val="007C233D"/>
    <w:rsid w:val="007C2CED"/>
    <w:rsid w:val="007C716C"/>
    <w:rsid w:val="007C7FCB"/>
    <w:rsid w:val="007D04A5"/>
    <w:rsid w:val="007D7DC4"/>
    <w:rsid w:val="007E1F2F"/>
    <w:rsid w:val="007E33DC"/>
    <w:rsid w:val="007E3C1A"/>
    <w:rsid w:val="007F0C74"/>
    <w:rsid w:val="007F1233"/>
    <w:rsid w:val="007F2768"/>
    <w:rsid w:val="007F798C"/>
    <w:rsid w:val="00802988"/>
    <w:rsid w:val="0080310A"/>
    <w:rsid w:val="00805A40"/>
    <w:rsid w:val="00806B6D"/>
    <w:rsid w:val="00810780"/>
    <w:rsid w:val="00810E22"/>
    <w:rsid w:val="00812E2A"/>
    <w:rsid w:val="008145B3"/>
    <w:rsid w:val="00814B31"/>
    <w:rsid w:val="00817C42"/>
    <w:rsid w:val="008210F7"/>
    <w:rsid w:val="00821140"/>
    <w:rsid w:val="00821E3D"/>
    <w:rsid w:val="00824243"/>
    <w:rsid w:val="00825BFC"/>
    <w:rsid w:val="008321C5"/>
    <w:rsid w:val="00836173"/>
    <w:rsid w:val="00840CC7"/>
    <w:rsid w:val="008415A0"/>
    <w:rsid w:val="00841C3F"/>
    <w:rsid w:val="0084271F"/>
    <w:rsid w:val="0084424A"/>
    <w:rsid w:val="00844A75"/>
    <w:rsid w:val="00844DC2"/>
    <w:rsid w:val="008506CD"/>
    <w:rsid w:val="008528C2"/>
    <w:rsid w:val="0085364B"/>
    <w:rsid w:val="00855E0A"/>
    <w:rsid w:val="0085675B"/>
    <w:rsid w:val="00857459"/>
    <w:rsid w:val="008613A8"/>
    <w:rsid w:val="00861D1E"/>
    <w:rsid w:val="00864BB8"/>
    <w:rsid w:val="008663E3"/>
    <w:rsid w:val="00866993"/>
    <w:rsid w:val="008726E7"/>
    <w:rsid w:val="00872D4E"/>
    <w:rsid w:val="00874366"/>
    <w:rsid w:val="00875786"/>
    <w:rsid w:val="008762D8"/>
    <w:rsid w:val="008769F7"/>
    <w:rsid w:val="00884DE7"/>
    <w:rsid w:val="00886D2D"/>
    <w:rsid w:val="0088719C"/>
    <w:rsid w:val="00887980"/>
    <w:rsid w:val="0089369F"/>
    <w:rsid w:val="00895019"/>
    <w:rsid w:val="00897035"/>
    <w:rsid w:val="008A0DCA"/>
    <w:rsid w:val="008A0F53"/>
    <w:rsid w:val="008A21D5"/>
    <w:rsid w:val="008A2E69"/>
    <w:rsid w:val="008A3186"/>
    <w:rsid w:val="008A3374"/>
    <w:rsid w:val="008A3DEA"/>
    <w:rsid w:val="008B01C1"/>
    <w:rsid w:val="008B0D35"/>
    <w:rsid w:val="008B1589"/>
    <w:rsid w:val="008B17CE"/>
    <w:rsid w:val="008B4CB9"/>
    <w:rsid w:val="008B519F"/>
    <w:rsid w:val="008B5598"/>
    <w:rsid w:val="008B6C31"/>
    <w:rsid w:val="008B72BC"/>
    <w:rsid w:val="008B74DD"/>
    <w:rsid w:val="008C14CF"/>
    <w:rsid w:val="008C310C"/>
    <w:rsid w:val="008C4E1D"/>
    <w:rsid w:val="008C4E9E"/>
    <w:rsid w:val="008C581E"/>
    <w:rsid w:val="008C6CDE"/>
    <w:rsid w:val="008C72B5"/>
    <w:rsid w:val="008C7DF0"/>
    <w:rsid w:val="008D10FD"/>
    <w:rsid w:val="008D122F"/>
    <w:rsid w:val="008D524F"/>
    <w:rsid w:val="008D52C2"/>
    <w:rsid w:val="008D5F60"/>
    <w:rsid w:val="008D727F"/>
    <w:rsid w:val="008D7BF0"/>
    <w:rsid w:val="008E1ECB"/>
    <w:rsid w:val="008E249C"/>
    <w:rsid w:val="008E6423"/>
    <w:rsid w:val="008E7B80"/>
    <w:rsid w:val="008F0210"/>
    <w:rsid w:val="008F2600"/>
    <w:rsid w:val="008F47EB"/>
    <w:rsid w:val="008F4C35"/>
    <w:rsid w:val="008F5B49"/>
    <w:rsid w:val="008F5D52"/>
    <w:rsid w:val="008F7A6B"/>
    <w:rsid w:val="00901F65"/>
    <w:rsid w:val="00902BDF"/>
    <w:rsid w:val="00902C7C"/>
    <w:rsid w:val="00902CB9"/>
    <w:rsid w:val="00904F17"/>
    <w:rsid w:val="009103BF"/>
    <w:rsid w:val="00910991"/>
    <w:rsid w:val="00915007"/>
    <w:rsid w:val="00917E43"/>
    <w:rsid w:val="00920223"/>
    <w:rsid w:val="00922966"/>
    <w:rsid w:val="0092455D"/>
    <w:rsid w:val="0092490C"/>
    <w:rsid w:val="00925528"/>
    <w:rsid w:val="0092710A"/>
    <w:rsid w:val="00930EF1"/>
    <w:rsid w:val="00935101"/>
    <w:rsid w:val="00935407"/>
    <w:rsid w:val="00937AE3"/>
    <w:rsid w:val="00937D24"/>
    <w:rsid w:val="00941A83"/>
    <w:rsid w:val="00943175"/>
    <w:rsid w:val="0094392C"/>
    <w:rsid w:val="00944DD6"/>
    <w:rsid w:val="009474B3"/>
    <w:rsid w:val="00951806"/>
    <w:rsid w:val="009521F6"/>
    <w:rsid w:val="0095228D"/>
    <w:rsid w:val="0095741D"/>
    <w:rsid w:val="009601AF"/>
    <w:rsid w:val="00961080"/>
    <w:rsid w:val="00962455"/>
    <w:rsid w:val="00964D6D"/>
    <w:rsid w:val="009664C3"/>
    <w:rsid w:val="00967674"/>
    <w:rsid w:val="00967E77"/>
    <w:rsid w:val="0097117F"/>
    <w:rsid w:val="0097288F"/>
    <w:rsid w:val="009741A1"/>
    <w:rsid w:val="009772EF"/>
    <w:rsid w:val="00977D66"/>
    <w:rsid w:val="00981297"/>
    <w:rsid w:val="00981A86"/>
    <w:rsid w:val="0098207E"/>
    <w:rsid w:val="00986A88"/>
    <w:rsid w:val="00990AAE"/>
    <w:rsid w:val="009917BD"/>
    <w:rsid w:val="0099548D"/>
    <w:rsid w:val="009955A2"/>
    <w:rsid w:val="00995E63"/>
    <w:rsid w:val="00996231"/>
    <w:rsid w:val="009A1D68"/>
    <w:rsid w:val="009A7CF9"/>
    <w:rsid w:val="009B0FAB"/>
    <w:rsid w:val="009B1404"/>
    <w:rsid w:val="009B1C50"/>
    <w:rsid w:val="009B1F3D"/>
    <w:rsid w:val="009B26B8"/>
    <w:rsid w:val="009B2B48"/>
    <w:rsid w:val="009B48A4"/>
    <w:rsid w:val="009B503B"/>
    <w:rsid w:val="009B6120"/>
    <w:rsid w:val="009B7800"/>
    <w:rsid w:val="009C1DC2"/>
    <w:rsid w:val="009C2754"/>
    <w:rsid w:val="009C2F76"/>
    <w:rsid w:val="009C318E"/>
    <w:rsid w:val="009C73A7"/>
    <w:rsid w:val="009D21C3"/>
    <w:rsid w:val="009D2B54"/>
    <w:rsid w:val="009D50F5"/>
    <w:rsid w:val="009D63B2"/>
    <w:rsid w:val="009D791B"/>
    <w:rsid w:val="009D7946"/>
    <w:rsid w:val="009E1AA4"/>
    <w:rsid w:val="009E1D6D"/>
    <w:rsid w:val="009E415B"/>
    <w:rsid w:val="009E5AC1"/>
    <w:rsid w:val="009E6242"/>
    <w:rsid w:val="009E696F"/>
    <w:rsid w:val="009E6AD0"/>
    <w:rsid w:val="009E7858"/>
    <w:rsid w:val="009F0044"/>
    <w:rsid w:val="009F0E67"/>
    <w:rsid w:val="009F35B6"/>
    <w:rsid w:val="009F5312"/>
    <w:rsid w:val="009F66A3"/>
    <w:rsid w:val="009F6ACA"/>
    <w:rsid w:val="00A00E3A"/>
    <w:rsid w:val="00A00E46"/>
    <w:rsid w:val="00A01766"/>
    <w:rsid w:val="00A029DE"/>
    <w:rsid w:val="00A02AEC"/>
    <w:rsid w:val="00A0311B"/>
    <w:rsid w:val="00A035BA"/>
    <w:rsid w:val="00A03820"/>
    <w:rsid w:val="00A03E0A"/>
    <w:rsid w:val="00A0594A"/>
    <w:rsid w:val="00A125F3"/>
    <w:rsid w:val="00A12C47"/>
    <w:rsid w:val="00A14E1C"/>
    <w:rsid w:val="00A15059"/>
    <w:rsid w:val="00A15C14"/>
    <w:rsid w:val="00A16068"/>
    <w:rsid w:val="00A161A7"/>
    <w:rsid w:val="00A1724B"/>
    <w:rsid w:val="00A17B63"/>
    <w:rsid w:val="00A200CF"/>
    <w:rsid w:val="00A2143C"/>
    <w:rsid w:val="00A23E04"/>
    <w:rsid w:val="00A27F84"/>
    <w:rsid w:val="00A314E3"/>
    <w:rsid w:val="00A328F6"/>
    <w:rsid w:val="00A339E9"/>
    <w:rsid w:val="00A341E9"/>
    <w:rsid w:val="00A37097"/>
    <w:rsid w:val="00A379EA"/>
    <w:rsid w:val="00A40A98"/>
    <w:rsid w:val="00A41341"/>
    <w:rsid w:val="00A42698"/>
    <w:rsid w:val="00A434C2"/>
    <w:rsid w:val="00A446CE"/>
    <w:rsid w:val="00A4521C"/>
    <w:rsid w:val="00A45AC5"/>
    <w:rsid w:val="00A46C15"/>
    <w:rsid w:val="00A506F4"/>
    <w:rsid w:val="00A50DA9"/>
    <w:rsid w:val="00A50DC0"/>
    <w:rsid w:val="00A51157"/>
    <w:rsid w:val="00A53149"/>
    <w:rsid w:val="00A5559E"/>
    <w:rsid w:val="00A55FEA"/>
    <w:rsid w:val="00A61196"/>
    <w:rsid w:val="00A61710"/>
    <w:rsid w:val="00A62AE4"/>
    <w:rsid w:val="00A62F74"/>
    <w:rsid w:val="00A6310F"/>
    <w:rsid w:val="00A6357B"/>
    <w:rsid w:val="00A63695"/>
    <w:rsid w:val="00A66F73"/>
    <w:rsid w:val="00A6709F"/>
    <w:rsid w:val="00A7117B"/>
    <w:rsid w:val="00A71B21"/>
    <w:rsid w:val="00A71E5C"/>
    <w:rsid w:val="00A72F06"/>
    <w:rsid w:val="00A730F2"/>
    <w:rsid w:val="00A76A30"/>
    <w:rsid w:val="00A77FFD"/>
    <w:rsid w:val="00A835F4"/>
    <w:rsid w:val="00A8748A"/>
    <w:rsid w:val="00A90357"/>
    <w:rsid w:val="00A94909"/>
    <w:rsid w:val="00A94AA8"/>
    <w:rsid w:val="00A95AB2"/>
    <w:rsid w:val="00A97B61"/>
    <w:rsid w:val="00AA7335"/>
    <w:rsid w:val="00AB2731"/>
    <w:rsid w:val="00AB3611"/>
    <w:rsid w:val="00AB3EA1"/>
    <w:rsid w:val="00AB4554"/>
    <w:rsid w:val="00AB4971"/>
    <w:rsid w:val="00AB5D19"/>
    <w:rsid w:val="00AB6231"/>
    <w:rsid w:val="00AB690C"/>
    <w:rsid w:val="00AB6A5D"/>
    <w:rsid w:val="00AB7DB0"/>
    <w:rsid w:val="00AC0F75"/>
    <w:rsid w:val="00AC1262"/>
    <w:rsid w:val="00AC1F94"/>
    <w:rsid w:val="00AC3418"/>
    <w:rsid w:val="00AC47B6"/>
    <w:rsid w:val="00AD0829"/>
    <w:rsid w:val="00AD0A75"/>
    <w:rsid w:val="00AD1624"/>
    <w:rsid w:val="00AD4152"/>
    <w:rsid w:val="00AD7DF9"/>
    <w:rsid w:val="00AE1921"/>
    <w:rsid w:val="00AE29BB"/>
    <w:rsid w:val="00AE2CAF"/>
    <w:rsid w:val="00AE3788"/>
    <w:rsid w:val="00AE489E"/>
    <w:rsid w:val="00AF0599"/>
    <w:rsid w:val="00AF0BBD"/>
    <w:rsid w:val="00AF1710"/>
    <w:rsid w:val="00AF33D9"/>
    <w:rsid w:val="00AF53CC"/>
    <w:rsid w:val="00AF5E3D"/>
    <w:rsid w:val="00B002E4"/>
    <w:rsid w:val="00B00EC9"/>
    <w:rsid w:val="00B01D49"/>
    <w:rsid w:val="00B04EF3"/>
    <w:rsid w:val="00B04FC3"/>
    <w:rsid w:val="00B05305"/>
    <w:rsid w:val="00B0729A"/>
    <w:rsid w:val="00B16F1E"/>
    <w:rsid w:val="00B17C89"/>
    <w:rsid w:val="00B20AE0"/>
    <w:rsid w:val="00B20BA7"/>
    <w:rsid w:val="00B2171C"/>
    <w:rsid w:val="00B22684"/>
    <w:rsid w:val="00B2289B"/>
    <w:rsid w:val="00B25355"/>
    <w:rsid w:val="00B25521"/>
    <w:rsid w:val="00B25656"/>
    <w:rsid w:val="00B2737C"/>
    <w:rsid w:val="00B278E0"/>
    <w:rsid w:val="00B30578"/>
    <w:rsid w:val="00B332B2"/>
    <w:rsid w:val="00B33879"/>
    <w:rsid w:val="00B343BA"/>
    <w:rsid w:val="00B34CCC"/>
    <w:rsid w:val="00B36906"/>
    <w:rsid w:val="00B36EC7"/>
    <w:rsid w:val="00B36EDD"/>
    <w:rsid w:val="00B44C76"/>
    <w:rsid w:val="00B45774"/>
    <w:rsid w:val="00B5198A"/>
    <w:rsid w:val="00B51D7F"/>
    <w:rsid w:val="00B535CE"/>
    <w:rsid w:val="00B5392B"/>
    <w:rsid w:val="00B53CFE"/>
    <w:rsid w:val="00B55D57"/>
    <w:rsid w:val="00B60AAD"/>
    <w:rsid w:val="00B6110C"/>
    <w:rsid w:val="00B61C97"/>
    <w:rsid w:val="00B628C5"/>
    <w:rsid w:val="00B652ED"/>
    <w:rsid w:val="00B65BDE"/>
    <w:rsid w:val="00B71933"/>
    <w:rsid w:val="00B77927"/>
    <w:rsid w:val="00B77D45"/>
    <w:rsid w:val="00B8078D"/>
    <w:rsid w:val="00B8131E"/>
    <w:rsid w:val="00B84028"/>
    <w:rsid w:val="00B84903"/>
    <w:rsid w:val="00B864F6"/>
    <w:rsid w:val="00B87948"/>
    <w:rsid w:val="00B879D4"/>
    <w:rsid w:val="00B9395C"/>
    <w:rsid w:val="00B93984"/>
    <w:rsid w:val="00B94F99"/>
    <w:rsid w:val="00B95877"/>
    <w:rsid w:val="00B95BE5"/>
    <w:rsid w:val="00B95E8D"/>
    <w:rsid w:val="00BA14C8"/>
    <w:rsid w:val="00BA179C"/>
    <w:rsid w:val="00BA6515"/>
    <w:rsid w:val="00BB15E2"/>
    <w:rsid w:val="00BB3C9C"/>
    <w:rsid w:val="00BB3CEE"/>
    <w:rsid w:val="00BB57D1"/>
    <w:rsid w:val="00BB5C9D"/>
    <w:rsid w:val="00BB7A54"/>
    <w:rsid w:val="00BB7FB1"/>
    <w:rsid w:val="00BC033F"/>
    <w:rsid w:val="00BC124B"/>
    <w:rsid w:val="00BC2367"/>
    <w:rsid w:val="00BC27E7"/>
    <w:rsid w:val="00BC29AB"/>
    <w:rsid w:val="00BC40BE"/>
    <w:rsid w:val="00BC5EDF"/>
    <w:rsid w:val="00BC6FB1"/>
    <w:rsid w:val="00BD12A3"/>
    <w:rsid w:val="00BD1D58"/>
    <w:rsid w:val="00BD2B0C"/>
    <w:rsid w:val="00BD3237"/>
    <w:rsid w:val="00BD3D93"/>
    <w:rsid w:val="00BD49DC"/>
    <w:rsid w:val="00BD6C97"/>
    <w:rsid w:val="00BD7F6E"/>
    <w:rsid w:val="00BF1E37"/>
    <w:rsid w:val="00BF23ED"/>
    <w:rsid w:val="00BF2A1B"/>
    <w:rsid w:val="00BF39C9"/>
    <w:rsid w:val="00BF47B0"/>
    <w:rsid w:val="00BF49EB"/>
    <w:rsid w:val="00BF5327"/>
    <w:rsid w:val="00BF57C7"/>
    <w:rsid w:val="00BF7A02"/>
    <w:rsid w:val="00C018F9"/>
    <w:rsid w:val="00C033A3"/>
    <w:rsid w:val="00C06007"/>
    <w:rsid w:val="00C07BC3"/>
    <w:rsid w:val="00C14A67"/>
    <w:rsid w:val="00C175D4"/>
    <w:rsid w:val="00C176C0"/>
    <w:rsid w:val="00C176F6"/>
    <w:rsid w:val="00C17972"/>
    <w:rsid w:val="00C20244"/>
    <w:rsid w:val="00C21D33"/>
    <w:rsid w:val="00C234F4"/>
    <w:rsid w:val="00C26160"/>
    <w:rsid w:val="00C26506"/>
    <w:rsid w:val="00C269D2"/>
    <w:rsid w:val="00C27DB5"/>
    <w:rsid w:val="00C32236"/>
    <w:rsid w:val="00C3382F"/>
    <w:rsid w:val="00C33CB4"/>
    <w:rsid w:val="00C34417"/>
    <w:rsid w:val="00C41529"/>
    <w:rsid w:val="00C41542"/>
    <w:rsid w:val="00C41F23"/>
    <w:rsid w:val="00C421C7"/>
    <w:rsid w:val="00C42CCA"/>
    <w:rsid w:val="00C4377C"/>
    <w:rsid w:val="00C443EB"/>
    <w:rsid w:val="00C4666F"/>
    <w:rsid w:val="00C46A2D"/>
    <w:rsid w:val="00C47F0F"/>
    <w:rsid w:val="00C514D6"/>
    <w:rsid w:val="00C51CD9"/>
    <w:rsid w:val="00C51D84"/>
    <w:rsid w:val="00C52506"/>
    <w:rsid w:val="00C5255E"/>
    <w:rsid w:val="00C568BE"/>
    <w:rsid w:val="00C56E87"/>
    <w:rsid w:val="00C60535"/>
    <w:rsid w:val="00C6116D"/>
    <w:rsid w:val="00C61BAF"/>
    <w:rsid w:val="00C62084"/>
    <w:rsid w:val="00C66636"/>
    <w:rsid w:val="00C6739A"/>
    <w:rsid w:val="00C70957"/>
    <w:rsid w:val="00C709B6"/>
    <w:rsid w:val="00C70A8A"/>
    <w:rsid w:val="00C717D5"/>
    <w:rsid w:val="00C7226F"/>
    <w:rsid w:val="00C74626"/>
    <w:rsid w:val="00C75C70"/>
    <w:rsid w:val="00C82259"/>
    <w:rsid w:val="00C8251A"/>
    <w:rsid w:val="00C825BB"/>
    <w:rsid w:val="00C86AAD"/>
    <w:rsid w:val="00C86E4A"/>
    <w:rsid w:val="00C87B49"/>
    <w:rsid w:val="00C904CC"/>
    <w:rsid w:val="00C90AA7"/>
    <w:rsid w:val="00C90FD2"/>
    <w:rsid w:val="00C911C4"/>
    <w:rsid w:val="00C9223A"/>
    <w:rsid w:val="00C9297C"/>
    <w:rsid w:val="00C94014"/>
    <w:rsid w:val="00C9417C"/>
    <w:rsid w:val="00CA13B9"/>
    <w:rsid w:val="00CA4F00"/>
    <w:rsid w:val="00CA5201"/>
    <w:rsid w:val="00CB0A82"/>
    <w:rsid w:val="00CB0A99"/>
    <w:rsid w:val="00CB0B56"/>
    <w:rsid w:val="00CB28B8"/>
    <w:rsid w:val="00CB4541"/>
    <w:rsid w:val="00CB51DB"/>
    <w:rsid w:val="00CB5A09"/>
    <w:rsid w:val="00CB5AA5"/>
    <w:rsid w:val="00CB76B6"/>
    <w:rsid w:val="00CC3AA6"/>
    <w:rsid w:val="00CC421C"/>
    <w:rsid w:val="00CC4841"/>
    <w:rsid w:val="00CD0CD4"/>
    <w:rsid w:val="00CD5877"/>
    <w:rsid w:val="00CD7951"/>
    <w:rsid w:val="00CE3B9F"/>
    <w:rsid w:val="00CE467A"/>
    <w:rsid w:val="00CF1A63"/>
    <w:rsid w:val="00CF1FB8"/>
    <w:rsid w:val="00CF29F2"/>
    <w:rsid w:val="00CF2C65"/>
    <w:rsid w:val="00CF677A"/>
    <w:rsid w:val="00CF7CB8"/>
    <w:rsid w:val="00CF7F11"/>
    <w:rsid w:val="00D037B6"/>
    <w:rsid w:val="00D078B6"/>
    <w:rsid w:val="00D1022C"/>
    <w:rsid w:val="00D113D6"/>
    <w:rsid w:val="00D12352"/>
    <w:rsid w:val="00D15273"/>
    <w:rsid w:val="00D17C5B"/>
    <w:rsid w:val="00D200E2"/>
    <w:rsid w:val="00D202CE"/>
    <w:rsid w:val="00D222BE"/>
    <w:rsid w:val="00D22EBE"/>
    <w:rsid w:val="00D233B5"/>
    <w:rsid w:val="00D249BF"/>
    <w:rsid w:val="00D2686E"/>
    <w:rsid w:val="00D26B87"/>
    <w:rsid w:val="00D27115"/>
    <w:rsid w:val="00D27746"/>
    <w:rsid w:val="00D31DCC"/>
    <w:rsid w:val="00D32242"/>
    <w:rsid w:val="00D331C4"/>
    <w:rsid w:val="00D334C7"/>
    <w:rsid w:val="00D34768"/>
    <w:rsid w:val="00D34DCC"/>
    <w:rsid w:val="00D35132"/>
    <w:rsid w:val="00D354EB"/>
    <w:rsid w:val="00D355E6"/>
    <w:rsid w:val="00D375A7"/>
    <w:rsid w:val="00D40F94"/>
    <w:rsid w:val="00D444C9"/>
    <w:rsid w:val="00D44AB5"/>
    <w:rsid w:val="00D4528F"/>
    <w:rsid w:val="00D46BE1"/>
    <w:rsid w:val="00D50E2E"/>
    <w:rsid w:val="00D53B68"/>
    <w:rsid w:val="00D5686A"/>
    <w:rsid w:val="00D60B0C"/>
    <w:rsid w:val="00D60E8D"/>
    <w:rsid w:val="00D61D9B"/>
    <w:rsid w:val="00D64D75"/>
    <w:rsid w:val="00D66CD7"/>
    <w:rsid w:val="00D66FCC"/>
    <w:rsid w:val="00D718E7"/>
    <w:rsid w:val="00D738C5"/>
    <w:rsid w:val="00D73AC6"/>
    <w:rsid w:val="00D7603E"/>
    <w:rsid w:val="00D81280"/>
    <w:rsid w:val="00D817C0"/>
    <w:rsid w:val="00D82C79"/>
    <w:rsid w:val="00D84287"/>
    <w:rsid w:val="00D86AFF"/>
    <w:rsid w:val="00D92F01"/>
    <w:rsid w:val="00D96A0B"/>
    <w:rsid w:val="00DA0515"/>
    <w:rsid w:val="00DA2139"/>
    <w:rsid w:val="00DA2F09"/>
    <w:rsid w:val="00DA4A07"/>
    <w:rsid w:val="00DA599B"/>
    <w:rsid w:val="00DB24E1"/>
    <w:rsid w:val="00DB3884"/>
    <w:rsid w:val="00DB599F"/>
    <w:rsid w:val="00DC1E60"/>
    <w:rsid w:val="00DC3A62"/>
    <w:rsid w:val="00DC7767"/>
    <w:rsid w:val="00DC7ED0"/>
    <w:rsid w:val="00DD30B9"/>
    <w:rsid w:val="00DD60CC"/>
    <w:rsid w:val="00DE299C"/>
    <w:rsid w:val="00DE3C21"/>
    <w:rsid w:val="00DE43D5"/>
    <w:rsid w:val="00DE6C7C"/>
    <w:rsid w:val="00DF00D4"/>
    <w:rsid w:val="00DF1BED"/>
    <w:rsid w:val="00DF2F97"/>
    <w:rsid w:val="00DF3430"/>
    <w:rsid w:val="00DF4D12"/>
    <w:rsid w:val="00DF4DD8"/>
    <w:rsid w:val="00DF5169"/>
    <w:rsid w:val="00DF624E"/>
    <w:rsid w:val="00E00DA6"/>
    <w:rsid w:val="00E02E54"/>
    <w:rsid w:val="00E10AE2"/>
    <w:rsid w:val="00E10F0A"/>
    <w:rsid w:val="00E10FA8"/>
    <w:rsid w:val="00E1178F"/>
    <w:rsid w:val="00E15147"/>
    <w:rsid w:val="00E15A1D"/>
    <w:rsid w:val="00E16A76"/>
    <w:rsid w:val="00E206A4"/>
    <w:rsid w:val="00E21875"/>
    <w:rsid w:val="00E23BBB"/>
    <w:rsid w:val="00E25407"/>
    <w:rsid w:val="00E27BC7"/>
    <w:rsid w:val="00E30A11"/>
    <w:rsid w:val="00E30E70"/>
    <w:rsid w:val="00E32599"/>
    <w:rsid w:val="00E325CE"/>
    <w:rsid w:val="00E33B0E"/>
    <w:rsid w:val="00E35F5F"/>
    <w:rsid w:val="00E36E9D"/>
    <w:rsid w:val="00E372F7"/>
    <w:rsid w:val="00E378BD"/>
    <w:rsid w:val="00E37B72"/>
    <w:rsid w:val="00E40054"/>
    <w:rsid w:val="00E4160E"/>
    <w:rsid w:val="00E42621"/>
    <w:rsid w:val="00E43695"/>
    <w:rsid w:val="00E43BC7"/>
    <w:rsid w:val="00E446A6"/>
    <w:rsid w:val="00E44F19"/>
    <w:rsid w:val="00E45F06"/>
    <w:rsid w:val="00E52A5D"/>
    <w:rsid w:val="00E53CB5"/>
    <w:rsid w:val="00E53CCD"/>
    <w:rsid w:val="00E54D10"/>
    <w:rsid w:val="00E5660E"/>
    <w:rsid w:val="00E56688"/>
    <w:rsid w:val="00E57C23"/>
    <w:rsid w:val="00E6158A"/>
    <w:rsid w:val="00E62607"/>
    <w:rsid w:val="00E6283E"/>
    <w:rsid w:val="00E62DE1"/>
    <w:rsid w:val="00E65666"/>
    <w:rsid w:val="00E6592D"/>
    <w:rsid w:val="00E7124A"/>
    <w:rsid w:val="00E71855"/>
    <w:rsid w:val="00E719A9"/>
    <w:rsid w:val="00E723A5"/>
    <w:rsid w:val="00E7383D"/>
    <w:rsid w:val="00E77643"/>
    <w:rsid w:val="00E845A7"/>
    <w:rsid w:val="00E84EAA"/>
    <w:rsid w:val="00E85614"/>
    <w:rsid w:val="00E87C39"/>
    <w:rsid w:val="00E91213"/>
    <w:rsid w:val="00E917B0"/>
    <w:rsid w:val="00E9469A"/>
    <w:rsid w:val="00E97315"/>
    <w:rsid w:val="00E974E1"/>
    <w:rsid w:val="00EA1DE4"/>
    <w:rsid w:val="00EA37A1"/>
    <w:rsid w:val="00EA5CF8"/>
    <w:rsid w:val="00EA60EA"/>
    <w:rsid w:val="00EA6940"/>
    <w:rsid w:val="00EB0268"/>
    <w:rsid w:val="00EB0F18"/>
    <w:rsid w:val="00EB18DF"/>
    <w:rsid w:val="00EB29BF"/>
    <w:rsid w:val="00EB3F11"/>
    <w:rsid w:val="00EB4B43"/>
    <w:rsid w:val="00EB5814"/>
    <w:rsid w:val="00EC020E"/>
    <w:rsid w:val="00EC21A3"/>
    <w:rsid w:val="00EC2A02"/>
    <w:rsid w:val="00EC2A90"/>
    <w:rsid w:val="00EC3E32"/>
    <w:rsid w:val="00EC5AD9"/>
    <w:rsid w:val="00EC6B2C"/>
    <w:rsid w:val="00EC7138"/>
    <w:rsid w:val="00EC73EC"/>
    <w:rsid w:val="00EC7C7F"/>
    <w:rsid w:val="00ED214A"/>
    <w:rsid w:val="00ED2A37"/>
    <w:rsid w:val="00ED3684"/>
    <w:rsid w:val="00ED39F2"/>
    <w:rsid w:val="00ED62D6"/>
    <w:rsid w:val="00EE19E0"/>
    <w:rsid w:val="00EE264C"/>
    <w:rsid w:val="00EE6F79"/>
    <w:rsid w:val="00EF0013"/>
    <w:rsid w:val="00EF26DE"/>
    <w:rsid w:val="00EF2C75"/>
    <w:rsid w:val="00EF4B42"/>
    <w:rsid w:val="00EF4E8B"/>
    <w:rsid w:val="00EF5ACE"/>
    <w:rsid w:val="00F001BC"/>
    <w:rsid w:val="00F003D3"/>
    <w:rsid w:val="00F008AB"/>
    <w:rsid w:val="00F0268F"/>
    <w:rsid w:val="00F03A9D"/>
    <w:rsid w:val="00F03E32"/>
    <w:rsid w:val="00F04316"/>
    <w:rsid w:val="00F0499A"/>
    <w:rsid w:val="00F04F5E"/>
    <w:rsid w:val="00F12A63"/>
    <w:rsid w:val="00F147EF"/>
    <w:rsid w:val="00F1734A"/>
    <w:rsid w:val="00F2314D"/>
    <w:rsid w:val="00F261B3"/>
    <w:rsid w:val="00F266F1"/>
    <w:rsid w:val="00F278EF"/>
    <w:rsid w:val="00F35CB2"/>
    <w:rsid w:val="00F361AC"/>
    <w:rsid w:val="00F36B25"/>
    <w:rsid w:val="00F403A7"/>
    <w:rsid w:val="00F42289"/>
    <w:rsid w:val="00F42E75"/>
    <w:rsid w:val="00F43207"/>
    <w:rsid w:val="00F43241"/>
    <w:rsid w:val="00F45D65"/>
    <w:rsid w:val="00F478DA"/>
    <w:rsid w:val="00F50E2E"/>
    <w:rsid w:val="00F517FA"/>
    <w:rsid w:val="00F52D16"/>
    <w:rsid w:val="00F54898"/>
    <w:rsid w:val="00F554B4"/>
    <w:rsid w:val="00F564E1"/>
    <w:rsid w:val="00F56A5D"/>
    <w:rsid w:val="00F61EE7"/>
    <w:rsid w:val="00F62BF8"/>
    <w:rsid w:val="00F62D67"/>
    <w:rsid w:val="00F63BD9"/>
    <w:rsid w:val="00F658D7"/>
    <w:rsid w:val="00F65ECE"/>
    <w:rsid w:val="00F6686B"/>
    <w:rsid w:val="00F6694C"/>
    <w:rsid w:val="00F70799"/>
    <w:rsid w:val="00F72B61"/>
    <w:rsid w:val="00F72CA0"/>
    <w:rsid w:val="00F73C2A"/>
    <w:rsid w:val="00F74D65"/>
    <w:rsid w:val="00F7751F"/>
    <w:rsid w:val="00F779BD"/>
    <w:rsid w:val="00F77CE0"/>
    <w:rsid w:val="00F77D1C"/>
    <w:rsid w:val="00F8145F"/>
    <w:rsid w:val="00F81B32"/>
    <w:rsid w:val="00F82ACA"/>
    <w:rsid w:val="00F82B95"/>
    <w:rsid w:val="00F83060"/>
    <w:rsid w:val="00F84FCD"/>
    <w:rsid w:val="00F86618"/>
    <w:rsid w:val="00F86A6B"/>
    <w:rsid w:val="00F87CD1"/>
    <w:rsid w:val="00F87E39"/>
    <w:rsid w:val="00F90108"/>
    <w:rsid w:val="00F903C6"/>
    <w:rsid w:val="00F9077B"/>
    <w:rsid w:val="00F91ED8"/>
    <w:rsid w:val="00F9283D"/>
    <w:rsid w:val="00F94BF1"/>
    <w:rsid w:val="00F94C00"/>
    <w:rsid w:val="00F9543C"/>
    <w:rsid w:val="00F96F18"/>
    <w:rsid w:val="00F97A80"/>
    <w:rsid w:val="00FA0229"/>
    <w:rsid w:val="00FA1547"/>
    <w:rsid w:val="00FA22C8"/>
    <w:rsid w:val="00FA3FAB"/>
    <w:rsid w:val="00FA508E"/>
    <w:rsid w:val="00FA5209"/>
    <w:rsid w:val="00FA5320"/>
    <w:rsid w:val="00FA56E5"/>
    <w:rsid w:val="00FA7233"/>
    <w:rsid w:val="00FA7811"/>
    <w:rsid w:val="00FA7846"/>
    <w:rsid w:val="00FB08B9"/>
    <w:rsid w:val="00FB09D0"/>
    <w:rsid w:val="00FB0C4D"/>
    <w:rsid w:val="00FB0E20"/>
    <w:rsid w:val="00FB3E03"/>
    <w:rsid w:val="00FB4E31"/>
    <w:rsid w:val="00FC16BD"/>
    <w:rsid w:val="00FC1C4E"/>
    <w:rsid w:val="00FC1F04"/>
    <w:rsid w:val="00FC1F71"/>
    <w:rsid w:val="00FC26E5"/>
    <w:rsid w:val="00FC3814"/>
    <w:rsid w:val="00FC43CD"/>
    <w:rsid w:val="00FC5FBF"/>
    <w:rsid w:val="00FC6154"/>
    <w:rsid w:val="00FC676E"/>
    <w:rsid w:val="00FC7F83"/>
    <w:rsid w:val="00FD19F1"/>
    <w:rsid w:val="00FD3691"/>
    <w:rsid w:val="00FD370F"/>
    <w:rsid w:val="00FE0B90"/>
    <w:rsid w:val="00FE108D"/>
    <w:rsid w:val="00FE35E3"/>
    <w:rsid w:val="00FE377E"/>
    <w:rsid w:val="00FE385E"/>
    <w:rsid w:val="00FE3E4D"/>
    <w:rsid w:val="00FE5B8D"/>
    <w:rsid w:val="00FF05A0"/>
    <w:rsid w:val="00FF0FC0"/>
    <w:rsid w:val="00FF4C41"/>
    <w:rsid w:val="00FF507B"/>
    <w:rsid w:val="00FF52A2"/>
    <w:rsid w:val="00FF568E"/>
    <w:rsid w:val="00FF69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6A0C30"/>
  <w15:docId w15:val="{927B3DD6-DD31-4B0C-9129-2B5FCE594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paragraph" w:styleId="1">
    <w:name w:val="heading 1"/>
    <w:basedOn w:val="a"/>
    <w:next w:val="a"/>
    <w:link w:val="10"/>
    <w:uiPriority w:val="9"/>
    <w:qFormat/>
    <w:rsid w:val="00F7751F"/>
    <w:pPr>
      <w:keepNext/>
      <w:keepLines/>
      <w:spacing w:before="240" w:line="259" w:lineRule="auto"/>
      <w:jc w:val="left"/>
      <w:outlineLvl w:val="0"/>
    </w:pPr>
    <w:rPr>
      <w:rFonts w:asciiTheme="majorHAnsi" w:eastAsiaTheme="majorEastAsia" w:hAnsiTheme="majorHAnsi" w:cstheme="majorBidi"/>
      <w:color w:val="365F91" w:themeColor="accent1" w:themeShade="BF"/>
      <w:sz w:val="32"/>
      <w:szCs w:val="32"/>
      <w:lang w:eastAsia="en-US"/>
    </w:rPr>
  </w:style>
  <w:style w:type="paragraph" w:styleId="2">
    <w:name w:val="heading 2"/>
    <w:basedOn w:val="a"/>
    <w:link w:val="20"/>
    <w:uiPriority w:val="9"/>
    <w:semiHidden/>
    <w:unhideWhenUsed/>
    <w:qFormat/>
    <w:rsid w:val="00F7751F"/>
    <w:pPr>
      <w:spacing w:before="100" w:beforeAutospacing="1" w:after="100" w:afterAutospacing="1"/>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unhideWhenUsed/>
    <w:rsid w:val="00E53CCD"/>
    <w:pPr>
      <w:tabs>
        <w:tab w:val="center" w:pos="4819"/>
        <w:tab w:val="right" w:pos="9639"/>
      </w:tabs>
    </w:pPr>
  </w:style>
  <w:style w:type="character" w:customStyle="1" w:styleId="a8">
    <w:name w:val="Нижній колонтитул Знак"/>
    <w:basedOn w:val="a0"/>
    <w:link w:val="a7"/>
    <w:uiPriority w:val="99"/>
    <w:locked/>
    <w:rsid w:val="00E53CCD"/>
    <w:rPr>
      <w:rFonts w:ascii="Times New Roman" w:hAnsi="Times New Roman" w:cs="Times New Roman"/>
      <w:sz w:val="28"/>
      <w:szCs w:val="28"/>
      <w:lang w:eastAsia="uk-UA"/>
    </w:rPr>
  </w:style>
  <w:style w:type="table" w:styleId="a9">
    <w:name w:val="Table Grid"/>
    <w:basedOn w:val="a1"/>
    <w:uiPriority w:val="59"/>
    <w:qFormat/>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Bullets,Normal bullet 2"/>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styleId="af5">
    <w:name w:val="annotation reference"/>
    <w:basedOn w:val="a0"/>
    <w:uiPriority w:val="99"/>
    <w:unhideWhenUsed/>
    <w:rsid w:val="002C5278"/>
    <w:rPr>
      <w:rFonts w:cs="Times New Roman"/>
      <w:sz w:val="16"/>
      <w:szCs w:val="16"/>
    </w:rPr>
  </w:style>
  <w:style w:type="paragraph" w:styleId="af6">
    <w:name w:val="annotation text"/>
    <w:basedOn w:val="a"/>
    <w:link w:val="af7"/>
    <w:uiPriority w:val="9"/>
    <w:unhideWhenUsed/>
    <w:qFormat/>
    <w:rsid w:val="002C5278"/>
    <w:pPr>
      <w:spacing w:after="160"/>
      <w:jc w:val="left"/>
    </w:pPr>
    <w:rPr>
      <w:rFonts w:asciiTheme="minorHAnsi" w:hAnsiTheme="minorHAnsi"/>
      <w:sz w:val="20"/>
      <w:szCs w:val="20"/>
      <w:lang w:eastAsia="en-US"/>
    </w:rPr>
  </w:style>
  <w:style w:type="character" w:customStyle="1" w:styleId="af7">
    <w:name w:val="Текст примітки Знак"/>
    <w:basedOn w:val="a0"/>
    <w:link w:val="af6"/>
    <w:uiPriority w:val="99"/>
    <w:rsid w:val="002C5278"/>
    <w:rPr>
      <w:rFonts w:cs="Times New Roman"/>
      <w:sz w:val="20"/>
      <w:szCs w:val="20"/>
    </w:rPr>
  </w:style>
  <w:style w:type="character" w:customStyle="1" w:styleId="20">
    <w:name w:val="Заголовок 2 Знак"/>
    <w:basedOn w:val="a0"/>
    <w:link w:val="2"/>
    <w:uiPriority w:val="9"/>
    <w:semiHidden/>
    <w:rsid w:val="00F7751F"/>
    <w:rPr>
      <w:rFonts w:ascii="Times New Roman" w:hAnsi="Times New Roman" w:cs="Times New Roman"/>
      <w:b/>
      <w:bCs/>
      <w:sz w:val="36"/>
      <w:szCs w:val="36"/>
      <w:lang w:eastAsia="uk-UA"/>
    </w:rPr>
  </w:style>
  <w:style w:type="paragraph" w:styleId="af8">
    <w:name w:val="Normal (Web)"/>
    <w:basedOn w:val="a"/>
    <w:uiPriority w:val="99"/>
    <w:unhideWhenUsed/>
    <w:qFormat/>
    <w:rsid w:val="00F7751F"/>
    <w:pPr>
      <w:spacing w:before="100" w:beforeAutospacing="1" w:after="100" w:afterAutospacing="1"/>
      <w:jc w:val="left"/>
    </w:pPr>
    <w:rPr>
      <w:sz w:val="24"/>
      <w:szCs w:val="24"/>
    </w:rPr>
  </w:style>
  <w:style w:type="character" w:customStyle="1" w:styleId="10">
    <w:name w:val="Заголовок 1 Знак"/>
    <w:basedOn w:val="a0"/>
    <w:link w:val="1"/>
    <w:uiPriority w:val="9"/>
    <w:rsid w:val="00F7751F"/>
    <w:rPr>
      <w:rFonts w:asciiTheme="majorHAnsi" w:eastAsiaTheme="majorEastAsia" w:hAnsiTheme="majorHAnsi" w:cstheme="majorBidi"/>
      <w:color w:val="365F91" w:themeColor="accent1" w:themeShade="BF"/>
      <w:sz w:val="32"/>
      <w:szCs w:val="32"/>
    </w:rPr>
  </w:style>
  <w:style w:type="paragraph" w:customStyle="1" w:styleId="rvps2">
    <w:name w:val="rvps2"/>
    <w:basedOn w:val="a"/>
    <w:qFormat/>
    <w:rsid w:val="00F7751F"/>
    <w:pPr>
      <w:spacing w:before="100" w:beforeAutospacing="1" w:after="100" w:afterAutospacing="1"/>
      <w:jc w:val="left"/>
    </w:pPr>
    <w:rPr>
      <w:sz w:val="24"/>
      <w:szCs w:val="24"/>
    </w:rPr>
  </w:style>
  <w:style w:type="paragraph" w:styleId="af9">
    <w:name w:val="annotation subject"/>
    <w:basedOn w:val="af6"/>
    <w:next w:val="af6"/>
    <w:link w:val="afa"/>
    <w:uiPriority w:val="99"/>
    <w:semiHidden/>
    <w:unhideWhenUsed/>
    <w:rsid w:val="00C7226F"/>
    <w:pPr>
      <w:spacing w:after="0"/>
      <w:jc w:val="both"/>
    </w:pPr>
    <w:rPr>
      <w:rFonts w:ascii="Times New Roman" w:hAnsi="Times New Roman"/>
      <w:b/>
      <w:bCs/>
      <w:lang w:eastAsia="uk-UA"/>
    </w:rPr>
  </w:style>
  <w:style w:type="character" w:customStyle="1" w:styleId="afa">
    <w:name w:val="Тема примітки Знак"/>
    <w:basedOn w:val="af7"/>
    <w:link w:val="af9"/>
    <w:uiPriority w:val="99"/>
    <w:semiHidden/>
    <w:rsid w:val="00C7226F"/>
    <w:rPr>
      <w:rFonts w:ascii="Times New Roman" w:hAnsi="Times New Roman" w:cs="Times New Roman"/>
      <w:b/>
      <w:bCs/>
      <w:sz w:val="20"/>
      <w:szCs w:val="20"/>
      <w:lang w:eastAsia="uk-UA"/>
    </w:rPr>
  </w:style>
  <w:style w:type="character" w:customStyle="1" w:styleId="rvts37">
    <w:name w:val="rvts37"/>
    <w:basedOn w:val="a0"/>
    <w:rsid w:val="00E36E9D"/>
  </w:style>
  <w:style w:type="character" w:styleId="afb">
    <w:name w:val="Hyperlink"/>
    <w:basedOn w:val="a0"/>
    <w:uiPriority w:val="99"/>
    <w:semiHidden/>
    <w:unhideWhenUsed/>
    <w:rsid w:val="00CF7CB8"/>
    <w:rPr>
      <w:color w:val="0000FF"/>
      <w:u w:val="single"/>
    </w:rPr>
  </w:style>
  <w:style w:type="character" w:customStyle="1" w:styleId="af4">
    <w:name w:val="Абзац списку Знак"/>
    <w:aliases w:val="Bullets Знак,Normal bullet 2 Знак"/>
    <w:link w:val="af3"/>
    <w:uiPriority w:val="34"/>
    <w:qFormat/>
    <w:locked/>
    <w:rsid w:val="00B343BA"/>
    <w:rPr>
      <w:rFonts w:ascii="Times New Roman" w:hAnsi="Times New Roman" w:cs="Times New Roman"/>
      <w:sz w:val="28"/>
      <w:szCs w:val="28"/>
      <w:lang w:eastAsia="uk-UA"/>
    </w:rPr>
  </w:style>
  <w:style w:type="character" w:styleId="afc">
    <w:name w:val="Emphasis"/>
    <w:basedOn w:val="a0"/>
    <w:uiPriority w:val="20"/>
    <w:qFormat/>
    <w:rsid w:val="00C90AA7"/>
    <w:rPr>
      <w:i/>
      <w:iCs/>
    </w:rPr>
  </w:style>
  <w:style w:type="paragraph" w:styleId="afd">
    <w:name w:val="Revision"/>
    <w:hidden/>
    <w:uiPriority w:val="99"/>
    <w:semiHidden/>
    <w:rsid w:val="00B53CFE"/>
    <w:pPr>
      <w:spacing w:after="0" w:line="240" w:lineRule="auto"/>
    </w:pPr>
    <w:rPr>
      <w:rFonts w:ascii="Times New Roman" w:hAnsi="Times New Roman" w:cs="Times New Roman"/>
      <w:sz w:val="28"/>
      <w:szCs w:val="28"/>
      <w:lang w:eastAsia="uk-UA"/>
    </w:rPr>
  </w:style>
  <w:style w:type="character" w:customStyle="1" w:styleId="rvts9">
    <w:name w:val="rvts9"/>
    <w:basedOn w:val="a0"/>
    <w:rsid w:val="00EE2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485273">
      <w:bodyDiv w:val="1"/>
      <w:marLeft w:val="0"/>
      <w:marRight w:val="0"/>
      <w:marTop w:val="0"/>
      <w:marBottom w:val="0"/>
      <w:divBdr>
        <w:top w:val="none" w:sz="0" w:space="0" w:color="auto"/>
        <w:left w:val="none" w:sz="0" w:space="0" w:color="auto"/>
        <w:bottom w:val="none" w:sz="0" w:space="0" w:color="auto"/>
        <w:right w:val="none" w:sz="0" w:space="0" w:color="auto"/>
      </w:divBdr>
    </w:div>
    <w:div w:id="571964281">
      <w:bodyDiv w:val="1"/>
      <w:marLeft w:val="0"/>
      <w:marRight w:val="0"/>
      <w:marTop w:val="0"/>
      <w:marBottom w:val="0"/>
      <w:divBdr>
        <w:top w:val="none" w:sz="0" w:space="0" w:color="auto"/>
        <w:left w:val="none" w:sz="0" w:space="0" w:color="auto"/>
        <w:bottom w:val="none" w:sz="0" w:space="0" w:color="auto"/>
        <w:right w:val="none" w:sz="0" w:space="0" w:color="auto"/>
      </w:divBdr>
    </w:div>
    <w:div w:id="586430056">
      <w:bodyDiv w:val="1"/>
      <w:marLeft w:val="0"/>
      <w:marRight w:val="0"/>
      <w:marTop w:val="0"/>
      <w:marBottom w:val="0"/>
      <w:divBdr>
        <w:top w:val="none" w:sz="0" w:space="0" w:color="auto"/>
        <w:left w:val="none" w:sz="0" w:space="0" w:color="auto"/>
        <w:bottom w:val="none" w:sz="0" w:space="0" w:color="auto"/>
        <w:right w:val="none" w:sz="0" w:space="0" w:color="auto"/>
      </w:divBdr>
    </w:div>
    <w:div w:id="716322258">
      <w:bodyDiv w:val="1"/>
      <w:marLeft w:val="0"/>
      <w:marRight w:val="0"/>
      <w:marTop w:val="0"/>
      <w:marBottom w:val="0"/>
      <w:divBdr>
        <w:top w:val="none" w:sz="0" w:space="0" w:color="auto"/>
        <w:left w:val="none" w:sz="0" w:space="0" w:color="auto"/>
        <w:bottom w:val="none" w:sz="0" w:space="0" w:color="auto"/>
        <w:right w:val="none" w:sz="0" w:space="0" w:color="auto"/>
      </w:divBdr>
    </w:div>
    <w:div w:id="1126390237">
      <w:bodyDiv w:val="1"/>
      <w:marLeft w:val="0"/>
      <w:marRight w:val="0"/>
      <w:marTop w:val="0"/>
      <w:marBottom w:val="0"/>
      <w:divBdr>
        <w:top w:val="none" w:sz="0" w:space="0" w:color="auto"/>
        <w:left w:val="none" w:sz="0" w:space="0" w:color="auto"/>
        <w:bottom w:val="none" w:sz="0" w:space="0" w:color="auto"/>
        <w:right w:val="none" w:sz="0" w:space="0" w:color="auto"/>
      </w:divBdr>
    </w:div>
    <w:div w:id="1269897978">
      <w:bodyDiv w:val="1"/>
      <w:marLeft w:val="0"/>
      <w:marRight w:val="0"/>
      <w:marTop w:val="0"/>
      <w:marBottom w:val="0"/>
      <w:divBdr>
        <w:top w:val="none" w:sz="0" w:space="0" w:color="auto"/>
        <w:left w:val="none" w:sz="0" w:space="0" w:color="auto"/>
        <w:bottom w:val="none" w:sz="0" w:space="0" w:color="auto"/>
        <w:right w:val="none" w:sz="0" w:space="0" w:color="auto"/>
      </w:divBdr>
    </w:div>
    <w:div w:id="1335764090">
      <w:bodyDiv w:val="1"/>
      <w:marLeft w:val="0"/>
      <w:marRight w:val="0"/>
      <w:marTop w:val="0"/>
      <w:marBottom w:val="0"/>
      <w:divBdr>
        <w:top w:val="none" w:sz="0" w:space="0" w:color="auto"/>
        <w:left w:val="none" w:sz="0" w:space="0" w:color="auto"/>
        <w:bottom w:val="none" w:sz="0" w:space="0" w:color="auto"/>
        <w:right w:val="none" w:sz="0" w:space="0" w:color="auto"/>
      </w:divBdr>
    </w:div>
    <w:div w:id="16870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5D38310B097A7C4A8F1284EA8FDC65F7" ma:contentTypeVersion="0" ma:contentTypeDescription="Створення нового документа." ma:contentTypeScope="" ma:versionID="0d7039b10725a13cd02235ce8b5b5f95">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716753-10DB-42DA-B032-EC131FF1FA2F}">
  <ds:schemaRefs>
    <ds:schemaRef ds:uri="http://schemas.microsoft.com/sharepoint/v3/contenttype/forms"/>
  </ds:schemaRefs>
</ds:datastoreItem>
</file>

<file path=customXml/itemProps3.xml><?xml version="1.0" encoding="utf-8"?>
<ds:datastoreItem xmlns:ds="http://schemas.openxmlformats.org/officeDocument/2006/customXml" ds:itemID="{50F8E2A6-7223-457A-85E8-DEC307142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8B9B379-7018-4A3A-A88B-F8671DED096D}">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7666411-9248-4658-BFF2-E395E2ABB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14249</Words>
  <Characters>8122</Characters>
  <Application>Microsoft Office Word</Application>
  <DocSecurity>0</DocSecurity>
  <Lines>67</Lines>
  <Paragraphs>44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National Bank of Ukraine</Company>
  <LinksUpToDate>false</LinksUpToDate>
  <CharactersWithSpaces>22327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Цимбалюк Христина Олегівна</dc:creator>
  <cp:lastModifiedBy>Цимбалюк Христина Олегівна</cp:lastModifiedBy>
  <cp:revision>2</cp:revision>
  <cp:lastPrinted>2022-12-27T14:09:00Z</cp:lastPrinted>
  <dcterms:created xsi:type="dcterms:W3CDTF">2022-12-30T09:41:00Z</dcterms:created>
  <dcterms:modified xsi:type="dcterms:W3CDTF">2022-12-30T09:41:00Z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0x0101005D38310B097A7C4A8F1284EA8FDC65F7</vt:lpwstr>
  </property>
</Properties>
</file>