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762DC0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FB5614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A87AF1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805032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концентрацію ризиків банківської групи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30721E" w:rsidRPr="00762DC0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="00FB5614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 до вимог статей 55, 57 Закону України “Про Національний банк України”, статей 9, 49, 52, 60, 62, 67, 69 Закону України “Про банки і банківську діяльність” з метою отримання інформації, необхідної для оцінки та контролю за концентрацією ризиків у банківських групах.</w:t>
      </w:r>
    </w:p>
    <w:p w:rsidR="007D2DB0" w:rsidRPr="00762DC0" w:rsidRDefault="007D2DB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2315B0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Експозиція 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сума всіх вимог учасників банківської групи до одного контрагента</w:t>
      </w:r>
      <w:r w:rsidR="00CF6EFB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(групи пов’язаних контрагентів)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/пов’язаної з банківською групою особи та всіх фінансових зобов’язань, наданих учасниками банківської групи щодо ц</w:t>
      </w:r>
      <w:r w:rsidR="006531A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осіб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12B0" w:rsidRPr="00762DC0" w:rsidRDefault="00AC78E7" w:rsidP="005048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кредитний ризик – експозиція, що становить 10 відсотків і більше регулятивного капіталу банківської групи.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файлі</w:t>
      </w:r>
      <w:proofErr w:type="spellEnd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відображається інформація про: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великі 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кредитні ризики щодо</w:t>
      </w:r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контрагент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/груп пов’язаних контрагентів.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Інформація 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рупою пов’язаних контрагентів відображається в розрізі контрагентів, що входять до складу цієї групи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пов’язаних контрагентів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найбільших експозицій </w:t>
      </w:r>
      <w:r w:rsidR="001714B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банківською групою ос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обами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Група пов’язаних контрагентів визначається відповідно до пункту 1.4 глави 1 розділу IV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 про порядок регулювання діяльності банківських груп, затвердженого постановою Правління Національного банку України від 20 червня 2012 року № 254 (зі змінами) (далі – Положення № 254).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контрагент/пов’язана з банківською групою особа входить одночасно до складу кількох груп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</w:t>
      </w:r>
      <w:proofErr w:type="spellEnd"/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язаних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контрагентів, то експозиція щодо такого контрагенту/пов’язаної з банківською групою особи відображається за кожною групою пов'язаних контрагентів.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пов’язана з банківською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групою особа одночасно входить до групи пов’язаних контрагентів та експозиція за нею входить до 20 найбільших, то експозиція щодо такої пов’язаної з банківською групою особою відображається од</w:t>
      </w:r>
      <w:r w:rsidR="000137F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раз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84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груп</w:t>
      </w:r>
      <w:r w:rsidR="00A93AC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 пов’язаних контрагентів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Дані про актив</w:t>
      </w:r>
      <w:r w:rsidR="00CB25B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 операції (далі – активи)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відображаються в національній валюті (гривневий еквівалент)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зазначенням коду валюти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Операції в різних валютах відображаються окремими з</w:t>
      </w:r>
      <w:r w:rsidR="00B2088D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аписами.</w:t>
      </w:r>
    </w:p>
    <w:p w:rsidR="00CB25B2" w:rsidRDefault="00CB25B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метриками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070_1,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070_2,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070_3,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070_4,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070_5,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070_7,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070_9 </w:t>
      </w:r>
      <w:proofErr w:type="spellStart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файла</w:t>
      </w:r>
      <w:proofErr w:type="spellEnd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LX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 відобража</w:t>
      </w:r>
      <w:r w:rsidR="002315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ються за балансовою вартістю, визначеною згідно з нормативно-правовими актами Національного банку України з бухгалтерського обліку без урахування сформованого резерву, а також дисконтів/премій.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Інформація надається 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банківською групою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660" w:rsidRDefault="00EC366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застосування відповідальною особою банківської групи права, визначеного пунктом 11 розділу I Положення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254, подається нульовий файл.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762DC0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762DC0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762DC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всіх вимог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учасника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банківської групи до контрагента (групи пов’язаних контрагентів)/пов’язаної з банківською групою особи та фінансових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зобов’язань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наданих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учасником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банківської групи, щодо цих осіб</w:t>
      </w:r>
      <w:r w:rsidR="009B00F9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762DC0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137F1" w:rsidRPr="00762DC0" w:rsidRDefault="000137F1" w:rsidP="0001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щодо включення до розрахунку нормативів кредитного ризику (довідник F081).</w:t>
      </w:r>
    </w:p>
    <w:p w:rsidR="007839F3" w:rsidRPr="00762DC0" w:rsidRDefault="007839F3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121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критерію, за яким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пов’язаних контрагентів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121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Критерії, згідно з якими контрагенти банку об’єднуються в групу пов’язаних контрагентів  визначені відповідно до вимог Положення № 254.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цифровий код країни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язаної з банківською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E6360" w:rsidRPr="00762DC0" w:rsidRDefault="009E6360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інституційного сектору економіки контрагента/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банківською групою особи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 (довідник 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фізичної особи зазначається “#”.</w:t>
      </w:r>
    </w:p>
    <w:p w:rsidR="002F596E" w:rsidRPr="00762DC0" w:rsidRDefault="002F596E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учасники банківської групи здійснює операції з одним контрагентом/пов'язаною з банком особою, який/яка за різними договорами одночасно є фізичною особою і суб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підприємницької діяльності, то інформація щодо проведених операцій відображається у файлі 6LX за одним контрагентом/пов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язаною з банківської групою особою </w:t>
      </w:r>
      <w:r w:rsidR="004A609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економічної діяльності контрагента/пов'язаної з банківсько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 з банківською групою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E636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“00000”.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юридичної особи або фізичної особи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підприємця, як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контрагент/пов’язана з банківською групою особа відповідно до законодавства України (довідник KODTER). Для нерезидента та фізичної особи зазначається “#”.</w:t>
      </w:r>
    </w:p>
    <w:p w:rsidR="008B7451" w:rsidRPr="00762DC0" w:rsidRDefault="008B7451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</w:t>
      </w:r>
      <w:r w:rsidR="00B00A9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банківського металу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учасників банківської групи до контрагента (групи пов’язаних контрагентів)/пов’язаної з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банківською групою особи та фінансових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наданих учасниками банківської групи, щодо цих осіб</w:t>
      </w:r>
      <w:r w:rsidR="00A924C7" w:rsidRPr="00762DC0" w:rsidDel="002C5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B00A93" w:rsidRPr="00762DC0" w:rsidRDefault="00B00A93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забезпечення кредитної операції за договором (довідник S031)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 набуває значення “#”,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значення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метрик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561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070_13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“0”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 код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 банківської групи,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 коду учасника банківської групи (довідник K021) та є супутнім параметром до НРП K020_1.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код/номер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контрагента/пов’язаної з банківською групою особи,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 реєстраційного коду/номера контрагента/пов’язаної з банківською групою особи (довідник K021) та є супутнім параметром до НРП K020_2.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учасника банківської групи (повне найменування юридичної особи).</w:t>
      </w:r>
    </w:p>
    <w:p w:rsidR="007D520E" w:rsidRPr="00762DC0" w:rsidRDefault="007D520E" w:rsidP="007D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="00B23468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контрагента/пов’язаної з банківською групою особи (повне найменування юридичної особи, прізвище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ім’я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батькові фізичної особи).</w:t>
      </w:r>
    </w:p>
    <w:p w:rsidR="00DA34FF" w:rsidRPr="00762DC0" w:rsidRDefault="00DA34FF" w:rsidP="00DA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DA34FF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F82D28" w:rsidRPr="00762DC0" w:rsidRDefault="00F82D2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порядковий номер групи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контрагентів. Заповнюється, якщо є дані для формування груп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контрагентів.</w:t>
      </w:r>
    </w:p>
    <w:p w:rsidR="00DA34FF" w:rsidRPr="00762DC0" w:rsidRDefault="00F82D28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 банківською групою особою відповідно до довідника </w:t>
      </w:r>
      <w:r w:rsidR="00C04351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060. Якщо особі присвоєно кілька кодів типу пов’язаної з банківською групою особою, то коди зазначаються з використанням розділового знаку “;”.</w:t>
      </w:r>
    </w:p>
    <w:p w:rsidR="00E07261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код/номер контрагента банку/пов’язаної з банківською групою особи </w:t>
      </w:r>
      <w:r w:rsidR="00A60AB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 або серія і номер свідоцтва про народження неповнолітньої дитини.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зазначається якщо цей код/номер не може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повністю відображеним в НРП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НРП Q029 –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F20C55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непрацюючих активів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</w:t>
      </w:r>
      <w:r w:rsidR="00265B2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метриками T070_2, T070_3, T070_4, T070_5, T070_7, T070_9.</w:t>
      </w:r>
    </w:p>
    <w:p w:rsidR="00CE2A44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Непрацюючі активи – активи, що є непрацюючими відповідно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№ 351 (зі змінами) (далі – Положення № 351).</w:t>
      </w:r>
    </w:p>
    <w:p w:rsidR="00CE2A44" w:rsidRPr="00762DC0" w:rsidRDefault="00CE2A44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боргових інструментів.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активів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кредити; розміщені вклади (депозити); придбані боргові цінні папери; кошти у розрахунках; факторингові операції; фінансовий лізинг; боргові цінні папери; дебіторська заборгованість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], облік яких здійснюється за такими балансовими рахунками:</w:t>
      </w:r>
    </w:p>
    <w:p w:rsidR="00A93AC7" w:rsidRPr="00762DC0" w:rsidRDefault="000617A5" w:rsidP="00A93AC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1200А, 1202А, 1203А,</w:t>
      </w:r>
      <w:r w:rsidR="00290CDA" w:rsidRPr="00290C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1205А, 1206А,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1208А, 1211А, 1212А, 1218А, 1400А, 1401А, 1402А, 1403А, 1404А, 1405АП, 1408А, 1410А, 1411А, 1412А, 1413А, 1414А, 1415АП, 1418А, 1423А, 1424А, 1428А, 1430А, 1435АП, 1438А, 1440А, 1448А, 1450А, 1455АП, 1458А, 1500А, 1502А, 1508АП, 1510А, 1513А, 1518АП, 1520А, 1521А, 1522А, 1524А, 1528А, 1532А, 1533А, 1535АП, 1538А, 1542А, 1543А, 1545АП, 1548А, 1600А, 1607А, 1811А, 1819А, 1832А, 2010А, 2018А, 2020А, 2028А, 2030А, 2038А, 2040А, 2041А, 2042А, 2043А, 2044А, 2045А, 2048А, 2060А, 2063А, 2068А, 2071А, 2078А, 2083А, 2088А, 2103А, 2108А, 2113А, 2118А, 2123А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2128А, 2133А, 2138А, 2140А, 2141А, 2142А, 2143А, 2148А, 2203А, 2208А, 2211А, 2218А, 2220А, 2228А, 2233А, 2238А, 2240А, 2241А, 2242А, 2243А, </w:t>
      </w:r>
      <w:r w:rsidRPr="008F0D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2244А,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2248А, 2260А, 2268А, 2301А, 2303А, 2307АП, 2308А, 2310А, 2311А, 2317АП, 2327АП, 2318А, 2320А, 2321А, 2328А, 2330А, 2331А, 2337АП, 2338А, 2340А, 2341А, 2347АП, 2348А, 2351А, 2353А, 2357АП, 2358А, 2360А, 2361А, 2362А, 2363А, 2367АП, 2368А, 2370А, 2371А, 2372А, 2373А, 2377АП, 2378А, 2380А, 2381А, 2382А, 2383А, 2387АП, 2388А, 2390А, 2391А, 2392А, 2393А, 2394А, 2395А, 2397АП, 2398А, 2401А, 2403А, 2407АП, 2408А, 2410А, 2411А, 2417АП, 2418А, 2420А, 2421А, 2427АП, 2428А, 2431А, 2433А, 2437АП, 2438А, 2440А, 2441А, 2447АП, 2448А, 2450А, 2451А, 2452А, 2453А, 2454А, 2457АП, 2458А, 2600А, 2607А, 2620А, 2621А, 2627А, 2650А, 2657А, 2800А, 2801А, 2805А, 2806А, 2807А, 2809А, 3010А, 3011А, 3012А, 3013А, 3014А,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3015АП,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3018А, 3110А, 3111А, 3112А, 3113А, 3114А, 3115А, 3118А, 3210А, 3211А, 3212А, 3213А, 3214А, </w:t>
      </w:r>
      <w:r w:rsidR="00901176" w:rsidRPr="00901176">
        <w:rPr>
          <w:rFonts w:ascii="Times New Roman" w:hAnsi="Times New Roman" w:cs="Times New Roman"/>
          <w:sz w:val="28"/>
          <w:szCs w:val="28"/>
        </w:rPr>
        <w:t>3218А</w:t>
      </w:r>
      <w:r w:rsidR="00901176" w:rsidRP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3510А, 3511А, 3519А, 3540А, 3541А, 3542А, 3548А, 3560А,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3568А,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3570А, 3578А.</w:t>
      </w:r>
    </w:p>
    <w:p w:rsidR="00A17CB3" w:rsidRPr="00762DC0" w:rsidRDefault="00A17CB3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інструментів капіталу. </w:t>
      </w:r>
      <w:r w:rsidR="005D077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придбані акції та інші цінні папери з нефіксованим прибутком; інвестиції в асоційовані та дочірні компанії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B97382" w:rsidRPr="00762DC0" w:rsidRDefault="00B9738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3002А, 3003А, 3005А, 3007АП, 3008А, 3102А, 3103А, 3105А, 3107АП, 3108А, 3412А, 3413А, 3415А, 3418А, 3422А, 3423А, 3425А, 3428А</w:t>
      </w:r>
      <w:r w:rsidR="008D17D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4102А, 4103А, 4105А, 4108А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деривативів.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похідні фінансові активи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704206" w:rsidRPr="00762DC0" w:rsidRDefault="008F0DAA" w:rsidP="00F12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3040А, 3041А, 3042А, 3043А, 3044А, 3049А, 3140А, 3141А, 3142А, 3143А, 3144А.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зобов’язань.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зобов’язання з кредитування; непокриті акредитиви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9100А, 9122А, 9129А.</w:t>
      </w:r>
    </w:p>
    <w:p w:rsidR="00704206" w:rsidRPr="00762DC0" w:rsidRDefault="00FC624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070_6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кредитних 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070_5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FC6242" w:rsidRPr="00762DC0" w:rsidRDefault="00FC6242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E80DEB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гарантії і поручительства; підтверджені акредитиви; надані акцепти; надані авалі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9000А, 9001А, 9002А, 9003А.</w:t>
      </w:r>
    </w:p>
    <w:p w:rsidR="00704206" w:rsidRPr="00762DC0" w:rsidRDefault="00E80DEB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070_8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070_7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E80DEB" w:rsidRPr="00762DC0" w:rsidRDefault="00CE2CD9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4C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включені до метрик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5, 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070_7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9200А, 9201А, 9202А, 9203А, 9204А, 9206А, 9207А, 9208А, 9300А, 9350А, 9351А, 9352А, 9353А, 9354А, 9356А, 9358А, 9359А.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</w:t>
      </w:r>
      <w:r w:rsidR="002C0AB2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070_9,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резервів та очікуваних кредитних збитків, відображен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рахунками дисконтів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облік яких здійснюється за такими балансовими рахунками:</w:t>
      </w:r>
    </w:p>
    <w:p w:rsidR="00704206" w:rsidRPr="00762DC0" w:rsidRDefault="00D2687A" w:rsidP="0070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1216П,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1406П, 1416П, 1419КА, 1426П, 1429КА,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1436П, 1446П, 1456П,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1509КА, 1516П, 1519КА, 1526П, 1529КА, 1536П, 1546П,</w:t>
      </w:r>
      <w:r w:rsidR="00F9641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1549КА, 1609КА,</w:t>
      </w:r>
      <w:r w:rsidR="00D975B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1839КА,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2016П, 2019КА, 2026П, 2029КА, 2036П, 2039КА, 2046П, 2049АП, 2066П, 2069КА, 2076П, 2079КА, 2086П, 2089КА, 2106П, 2109КА, 2116П, 2119КА, 2126П, 2129 КА, 2136П, 2139КА, 2146П, 2149АП, 2206П, 2209 КА, 2216П, 2219КА, 2226П, 2229КА, 2236П, 2239 КА, 2246П, 2249АП,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2266П, 2269АП,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2306П, 2309АП, 2316П, 2319АП, 2326П, 2329АП, 2336П, 2339 АП, 2346П, 2349АП, 2356П, 2359АП, 2366П, 2369АП, 2376П, 2379АП, 2386П, 2396П,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2406П, 2409АП, 2416П, 2419АП, 2426П, 2429АП, 2436П, 2439АП,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2446П, 2449АП,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2456П, 2609КА, 2629КА, 2659КА, 2890КА, 3016П, 3116П, 3119КА, 3216П, 3219КА, 3566П, 3569КА, 3590КА, 3599КА, 3690П, 3692П.</w:t>
      </w:r>
    </w:p>
    <w:p w:rsidR="00E86F1E" w:rsidRPr="00762DC0" w:rsidRDefault="00521554" w:rsidP="00A3622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заборгованості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включ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ена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нормативно-правовими актами Національного банку України 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розрахунку нормативів кредитного ризику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у зв’язку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вирахуванням такої суми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регулятивного капіталу учасника банківської групи (наприклад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доходи, неотримані понад 30 днів із дати їх нарахування, строк сплати яких не минув, нараховані доходи, строк сплати яких згідно з договором минув, балансова вартість інвестицій в асоційовані та дочірні компанії, вартість вкладень у капіталі інших установ у розмірі 10 і більше відсотків їх статутного капіталу)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відображена за метриками T070_2, T070_3, T070_4,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8, 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зі значенням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F081.</w:t>
      </w:r>
    </w:p>
    <w:p w:rsidR="00DB63DE" w:rsidRPr="00762DC0" w:rsidRDefault="00521554" w:rsidP="000137F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прийнятого забезпечення. Зазначається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забезпечення, на яку відповідно до Положення № 254 зменшується експозиція під час розрахунку нормативів кредитного ризику.</w:t>
      </w:r>
      <w:r w:rsidR="000137F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96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відповідальна особа не зменшує експозицію на суму прийнятного забезпечення, то зазначається “0”.</w:t>
      </w:r>
    </w:p>
    <w:sectPr w:rsidR="00DB63DE" w:rsidRPr="00762DC0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57DF"/>
    <w:rsid w:val="000566FB"/>
    <w:rsid w:val="00057833"/>
    <w:rsid w:val="00057C63"/>
    <w:rsid w:val="000610B6"/>
    <w:rsid w:val="000617A5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1603"/>
    <w:rsid w:val="001A6BCD"/>
    <w:rsid w:val="001A6DBE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0CDA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3197"/>
    <w:rsid w:val="0030721E"/>
    <w:rsid w:val="00311748"/>
    <w:rsid w:val="0031365C"/>
    <w:rsid w:val="00314177"/>
    <w:rsid w:val="003158BD"/>
    <w:rsid w:val="00317F86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46A2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2DC0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6FE4"/>
    <w:rsid w:val="008F0DAA"/>
    <w:rsid w:val="008F257B"/>
    <w:rsid w:val="00900790"/>
    <w:rsid w:val="00901176"/>
    <w:rsid w:val="00901C19"/>
    <w:rsid w:val="0091794F"/>
    <w:rsid w:val="009201A2"/>
    <w:rsid w:val="009214FA"/>
    <w:rsid w:val="00923695"/>
    <w:rsid w:val="009264D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7888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31FC7"/>
    <w:rsid w:val="00E33D5C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3660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0F33"/>
    <w:rsid w:val="00F36784"/>
    <w:rsid w:val="00F42F31"/>
    <w:rsid w:val="00F44677"/>
    <w:rsid w:val="00F4525D"/>
    <w:rsid w:val="00F45B1D"/>
    <w:rsid w:val="00F465C9"/>
    <w:rsid w:val="00F510DC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B5494"/>
    <w:rsid w:val="00FB5614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16BB-8407-48B7-A42F-95723016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8707</Words>
  <Characters>4963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2023-10-31T14:52:00Z</dcterms:created>
  <dcterms:modified xsi:type="dcterms:W3CDTF">2023-10-31T14:52:00Z</dcterms:modified>
</cp:coreProperties>
</file>