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A7H004, A7H005,</w:t>
      </w:r>
      <w:r w:rsidR="0038738B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A7H006,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7HX “Дані про проблемні активи”.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файл</w:t>
      </w:r>
      <w:r w:rsidR="00307A99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7HX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97 від 18.07.2019 “Про затвердження Положення про організацію процесу управління проблемними активами в банках України”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проблемних активів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7HX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складання файла 7HX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7HX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файлі 7HX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left="432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договір тільки як з фізичною особою, то інформація щодо такої особи відображається як за фізичною особою;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договори як з фізичною особою, так і з суб`єктом підприємницької діяльності, то інформація щодо такої особи відображається як за фізичною особою.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0A500D" w:rsidRPr="009F065A" w:rsidRDefault="000A5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5058F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="00850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не здійснюється оцінка кредитного ризику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351, за параметром F074 зазначається "#".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351(довідник F083). 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придбаних або створених знецінених фінансових активів згідно з МСФЗ (довідник F132).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врахування вартості застави/забезпечення за активом (довідник F133).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060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поле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457 (зі змінами)] (довідник K110).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контрагента/повʼязаної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контрагента/повʼязаної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140). </w:t>
      </w: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контрагента/повʼязаної з банком особи – фізичної особи зазначається "9".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забезпечення, зазначається інформація щодо того виду забезпечення вартість якого є найбільшою.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</w:t>
      </w:r>
      <w:r w:rsidR="008720AE" w:rsidRPr="009F06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строку, що минув з моменту віднесення акти</w:t>
      </w:r>
      <w:r w:rsidR="008720AE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ву до непрацюючих (довідник S187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 прострочення погашення боргу (довідник S190).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 кредитів за цільовим спрямуванням (довідник S260).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FST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зміни стадії знецінення, визнаної за міжнародним стандартом фінансової звітності 9 "Фінансові інструменти" (довідник FST).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кредитними операціями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 w:rsidP="00833BFC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1211А, 1212А, 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1513А,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1520А, 1522А, 1524А,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1532А, 1533А, 1542А, 1543А,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</w:t>
      </w:r>
      <w:r w:rsidRPr="009F065A">
        <w:rPr>
          <w:rFonts w:ascii="Times New Roman" w:hAnsi="Times New Roman" w:cs="Times New Roman"/>
          <w:sz w:val="28"/>
          <w:szCs w:val="28"/>
        </w:rPr>
        <w:lastRenderedPageBreak/>
        <w:t xml:space="preserve">2045А, 2060А, 2063А, 2071А, 2083А, 2103А, 2113А, 2123А, 2133А, 2140А, 2141А, 2142А, 2143А, 2203А, 2211А, 2220А, 2233А, 2240А, 2241А, 2242А, 2243А,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F065A">
        <w:rPr>
          <w:rFonts w:ascii="Times New Roman" w:hAnsi="Times New Roman" w:cs="Times New Roman"/>
          <w:sz w:val="28"/>
          <w:szCs w:val="28"/>
        </w:rPr>
        <w:t>2600А, 2620А, 2621</w:t>
      </w:r>
      <w:r w:rsidR="00292DF9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, 2650А.</w:t>
      </w:r>
    </w:p>
    <w:p w:rsidR="000A500D" w:rsidRPr="009F065A" w:rsidRDefault="00CB3A63" w:rsidP="00F1116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1218А, </w:t>
      </w:r>
      <w:r w:rsidR="00833BFC" w:rsidRPr="009F065A">
        <w:rPr>
          <w:rFonts w:ascii="Times New Roman" w:hAnsi="Times New Roman" w:cs="Times New Roman"/>
          <w:sz w:val="28"/>
          <w:szCs w:val="28"/>
        </w:rPr>
        <w:t>1518АП(R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833BFC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1528А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11=1,3,4,5,6)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F083=19 – зазначається сума дооцінки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F065A">
        <w:rPr>
          <w:rFonts w:ascii="Times New Roman" w:hAnsi="Times New Roman" w:cs="Times New Roman"/>
          <w:sz w:val="28"/>
          <w:szCs w:val="28"/>
        </w:rPr>
        <w:t>2457А.</w:t>
      </w:r>
    </w:p>
    <w:p w:rsidR="000A500D" w:rsidRPr="009F065A" w:rsidRDefault="00CB3A63" w:rsidP="00833BF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F083=20 – зазначається вартість отриманої застави/забезпечення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F083=30 – зазначається розмір кредитного ризику (CR)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згідно з МСФЗ, що обліковується за такими балансовими рахунками: </w:t>
      </w:r>
      <w:r w:rsidR="00F11168" w:rsidRPr="009F065A">
        <w:rPr>
          <w:rFonts w:ascii="Times New Roman" w:hAnsi="Times New Roman" w:cs="Times New Roman"/>
          <w:sz w:val="28"/>
          <w:szCs w:val="28"/>
        </w:rPr>
        <w:t>1519КА(R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11=2), </w:t>
      </w:r>
      <w:r w:rsidRPr="009F065A">
        <w:rPr>
          <w:rFonts w:ascii="Times New Roman" w:hAnsi="Times New Roman" w:cs="Times New Roman"/>
          <w:sz w:val="28"/>
          <w:szCs w:val="28"/>
        </w:rPr>
        <w:t>1529КА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1549КА, 2019КА, 2029КА, 2039КА, 2049АП, 2069КА, 2079КА, 2089КА, 2109КА, 2119КА, 2129КА, 2139КА, 2149АП, 2209КА, 2219КА, 2229КА, 2239КА, 2249АП,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2269КА,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F065A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F083=41 – зазначається розмір очікуваних кредитних збитків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1216П, </w:t>
      </w:r>
      <w:r w:rsidR="00A314D5" w:rsidRPr="009F065A">
        <w:rPr>
          <w:rFonts w:ascii="Times New Roman" w:hAnsi="Times New Roman" w:cs="Times New Roman"/>
          <w:sz w:val="28"/>
          <w:szCs w:val="28"/>
        </w:rPr>
        <w:t>1516</w:t>
      </w:r>
      <w:r w:rsidR="00F11168" w:rsidRPr="009F065A">
        <w:rPr>
          <w:rFonts w:ascii="Times New Roman" w:hAnsi="Times New Roman" w:cs="Times New Roman"/>
          <w:sz w:val="28"/>
          <w:szCs w:val="28"/>
        </w:rPr>
        <w:t>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1526П</w:t>
      </w:r>
      <w:r w:rsidR="00F11168" w:rsidRPr="009F065A">
        <w:rPr>
          <w:rFonts w:ascii="Times New Roman" w:hAnsi="Times New Roman" w:cs="Times New Roman"/>
          <w:sz w:val="28"/>
          <w:szCs w:val="28"/>
        </w:rPr>
        <w:t>(</w:t>
      </w:r>
      <w:r w:rsidR="0088763B" w:rsidRPr="009F065A">
        <w:rPr>
          <w:rFonts w:ascii="Times New Roman" w:hAnsi="Times New Roman" w:cs="Times New Roman"/>
          <w:sz w:val="28"/>
          <w:szCs w:val="28"/>
        </w:rPr>
        <w:t>R011=1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F065A">
        <w:rPr>
          <w:rFonts w:ascii="Times New Roman" w:hAnsi="Times New Roman" w:cs="Times New Roman"/>
          <w:sz w:val="28"/>
          <w:szCs w:val="28"/>
        </w:rPr>
        <w:t>2456П.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F083=49 – зазначається розмір уцінки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F065A">
        <w:rPr>
          <w:rFonts w:ascii="Times New Roman" w:hAnsi="Times New Roman" w:cs="Times New Roman"/>
          <w:sz w:val="28"/>
          <w:szCs w:val="28"/>
        </w:rPr>
        <w:t>2457П.</w:t>
      </w:r>
    </w:p>
    <w:p w:rsidR="00B83467" w:rsidRPr="009F065A" w:rsidRDefault="00B83467" w:rsidP="0075028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lastRenderedPageBreak/>
        <w:t xml:space="preserve">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</w:t>
      </w:r>
      <w:r w:rsidR="00202EFA" w:rsidRPr="009F065A">
        <w:rPr>
          <w:rFonts w:ascii="Times New Roman" w:hAnsi="Times New Roman" w:cs="Times New Roman"/>
          <w:sz w:val="28"/>
          <w:szCs w:val="28"/>
        </w:rPr>
        <w:t>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1216АП, 1516АП(R011=2),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П(R011=1,3,4,5,6), 1536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 1546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</w:t>
      </w:r>
      <w:r w:rsidR="00A314D5" w:rsidRPr="009F065A">
        <w:rPr>
          <w:rFonts w:ascii="Times New Roman" w:hAnsi="Times New Roman" w:cs="Times New Roman"/>
          <w:sz w:val="28"/>
          <w:szCs w:val="28"/>
        </w:rPr>
        <w:t xml:space="preserve"> 2016АП, 2026АП, 2036АП, 2046АП, 2066АП, 2076АП, 2086АП, 2106АП, 2116АП, 2126АП, 2136АП, 2146АП, 2206АП, 2216АП, 2226АП, 2236АП, 2246АП,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 </w:t>
      </w:r>
      <w:r w:rsidR="000C11AF">
        <w:rPr>
          <w:rFonts w:ascii="Times New Roman" w:hAnsi="Times New Roman" w:cs="Times New Roman"/>
          <w:sz w:val="28"/>
          <w:szCs w:val="28"/>
        </w:rPr>
        <w:t xml:space="preserve">2266АП,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>2456АП.</w:t>
      </w:r>
    </w:p>
    <w:p w:rsidR="000A500D" w:rsidRPr="009F065A" w:rsidRDefault="000A500D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коштами на вимогу в інших банках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1200А, 1203А, 1207А,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1500А, 1502А, 1510А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1521А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1208А,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1528А(R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1607А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Показник зі значенням параметра F083=30 – зазначається розмір кредитного ризику (CR)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1529КА(R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1609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6) Показник зі значенням параметра F083=41 – зазначається розмір очікуваних кредитних збитків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hAnsi="Times New Roman" w:cs="Times New Roman"/>
          <w:sz w:val="28"/>
          <w:szCs w:val="28"/>
        </w:rPr>
        <w:t>, які відображаються на рахунках дисконтів в аналітичному обліку за складовою R013=2,3,4 параметра R110 за такими балансовими рахунками: 1516П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11=1), 152</w:t>
      </w:r>
      <w:r w:rsidR="00013202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=2)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B83467" w:rsidRPr="009F065A" w:rsidRDefault="00B83467" w:rsidP="00B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7)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</w:t>
      </w:r>
      <w:r w:rsidR="00202EFA" w:rsidRPr="009F065A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</w:t>
      </w:r>
      <w:r w:rsidR="00A314D5" w:rsidRPr="009F065A">
        <w:rPr>
          <w:rFonts w:ascii="Times New Roman" w:hAnsi="Times New Roman" w:cs="Times New Roman"/>
          <w:sz w:val="28"/>
          <w:szCs w:val="28"/>
        </w:rPr>
        <w:t>=1</w:t>
      </w:r>
      <w:r w:rsidRPr="009F065A">
        <w:rPr>
          <w:rFonts w:ascii="Times New Roman" w:hAnsi="Times New Roman" w:cs="Times New Roman"/>
          <w:sz w:val="28"/>
          <w:szCs w:val="28"/>
        </w:rPr>
        <w:t>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</w:t>
      </w:r>
      <w:r w:rsidR="00A314D5" w:rsidRPr="009F065A">
        <w:rPr>
          <w:rFonts w:ascii="Times New Roman" w:hAnsi="Times New Roman" w:cs="Times New Roman"/>
          <w:sz w:val="28"/>
          <w:szCs w:val="28"/>
        </w:rPr>
        <w:t>2</w:t>
      </w:r>
      <w:r w:rsidRPr="009F065A">
        <w:rPr>
          <w:rFonts w:ascii="Times New Roman" w:hAnsi="Times New Roman" w:cs="Times New Roman"/>
          <w:sz w:val="28"/>
          <w:szCs w:val="28"/>
        </w:rPr>
        <w:t>)</w:t>
      </w:r>
      <w:r w:rsidR="00A314D5" w:rsidRPr="009F065A">
        <w:rPr>
          <w:rFonts w:ascii="Times New Roman" w:hAnsi="Times New Roman" w:cs="Times New Roman"/>
          <w:sz w:val="28"/>
          <w:szCs w:val="28"/>
        </w:rPr>
        <w:t>.</w:t>
      </w: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фінансовою дебіторською заборгованістю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сума боргу, крім нарахованих доходів,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ами: 1811А, 1819А,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2800А, 2801А, 2805А, 2806А, 2807А, 2809А, </w:t>
      </w:r>
      <w:r w:rsidR="00FD258E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3511</w:t>
      </w:r>
      <w:r w:rsidR="00FD258E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3540А, 3541А, 3542А, 3548А, 3710А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F679A0"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F083=30 – зазначається розмір кредитного ризику (CR)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МСФЗ,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1890КА, 2890КА, </w:t>
      </w:r>
      <w:r w:rsidR="00DE2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3590КА,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3599КА.</w:t>
      </w:r>
    </w:p>
    <w:p w:rsidR="0038738B" w:rsidRPr="009F065A" w:rsidRDefault="0038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борговими цінними паперами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3011А, 3012А, 3013А, 3014А, 3110А, 3111А, 3112А, 3113А, 3114А, 3210А, 3211А, 3212А, 3213А, 3214А.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1408А, 1418А, 1428А, 3018А, 3118А, 3218А.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Показник зі значенням параметра F083=19 – зазначається сума дооцінки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F083=30 – зазначається розмір кредитного ризику (CR)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1419КА, 1429КА, 3119КА, 3219КА.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Показник зі значенням параметра F083=41 – зазначається розмір очікуваних кредитних збитків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8) Показник зі значенням параметра F083=49 – зазначається розмір уцінки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5028C" w:rsidRPr="009F065A" w:rsidRDefault="0075028C" w:rsidP="0075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9)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R013=1,2,3,4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1406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1426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3016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3116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3216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</w:p>
    <w:p w:rsidR="000A500D" w:rsidRPr="009F065A" w:rsidRDefault="0075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 показника не включаються цінні папери, на які зменшується розмір РК згідно з Інструкцією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368.</w:t>
      </w: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005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фінансовими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Показник зі значенням параметра F083=11 – зазначається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що обліковується за такими балансовими рахунками: 9000А, 9001А, 9002А, 9003А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Pr="009F0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F083=30 – зазначається розмір кредитного ризику (CR)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згідно з МСФЗ, що обліковується за такими балансовими рахунками: 3690П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70228" w:rsidRPr="009F065A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1279D" w:rsidRPr="009F065A" w:rsidRDefault="00E1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70228" w:rsidRPr="009F065A" w:rsidRDefault="00970228" w:rsidP="00970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іншими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70228" w:rsidRPr="009F065A" w:rsidRDefault="00970228" w:rsidP="00970228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Показник зі значенням параметра F083=11 – зазначається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що обліковується за такими балансовими рахунками: 9200А, 9201А, 9202А, 9203А, 9204А, 9206А, 9207А, 9208А, 9221А, 9224А, 9227А, 9228А, 9300А, 9321А, 9324А, 9327А, 9328А, 9350А, 9351А, 9352А, 9353А, 9354А, 9356А, 9357А, 9358А, 9359А.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Pr="009F0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F083=30 – зазначається розмір кредитного ризику (CR)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1279D" w:rsidRPr="00446B7E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іншими зобов’язаннями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 з МСФЗ.</w:t>
      </w:r>
    </w:p>
    <w:sectPr w:rsidR="00E1279D" w:rsidRPr="00446B7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6EA2AF0"/>
    <w:multiLevelType w:val="singleLevel"/>
    <w:tmpl w:val="76EA2AF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F56762"/>
    <w:rsid w:val="9EFF3AD5"/>
    <w:rsid w:val="AFBB8C86"/>
    <w:rsid w:val="B7FE2B8C"/>
    <w:rsid w:val="BBFFDEFB"/>
    <w:rsid w:val="BDBD4635"/>
    <w:rsid w:val="BFB6BDA5"/>
    <w:rsid w:val="CFFE851E"/>
    <w:rsid w:val="DFC26895"/>
    <w:rsid w:val="EADFA0B8"/>
    <w:rsid w:val="EBBF4801"/>
    <w:rsid w:val="ED6A28F5"/>
    <w:rsid w:val="EFFDE9F9"/>
    <w:rsid w:val="F77FB411"/>
    <w:rsid w:val="FAEFEF99"/>
    <w:rsid w:val="FB55AD19"/>
    <w:rsid w:val="FDBDFA21"/>
    <w:rsid w:val="FE2FEA78"/>
    <w:rsid w:val="FFB7EB55"/>
    <w:rsid w:val="FFE376F8"/>
    <w:rsid w:val="FFEF7615"/>
    <w:rsid w:val="FFF61569"/>
    <w:rsid w:val="00013202"/>
    <w:rsid w:val="000179D5"/>
    <w:rsid w:val="000200B4"/>
    <w:rsid w:val="000600D1"/>
    <w:rsid w:val="00073628"/>
    <w:rsid w:val="000A500D"/>
    <w:rsid w:val="000C11AF"/>
    <w:rsid w:val="00172A27"/>
    <w:rsid w:val="00186E2F"/>
    <w:rsid w:val="001912E7"/>
    <w:rsid w:val="001B57C8"/>
    <w:rsid w:val="00202EFA"/>
    <w:rsid w:val="00212A33"/>
    <w:rsid w:val="00226660"/>
    <w:rsid w:val="00227422"/>
    <w:rsid w:val="002610CF"/>
    <w:rsid w:val="00292DF9"/>
    <w:rsid w:val="002A1CD9"/>
    <w:rsid w:val="002D2254"/>
    <w:rsid w:val="002E6498"/>
    <w:rsid w:val="003033DF"/>
    <w:rsid w:val="00307A99"/>
    <w:rsid w:val="003436DF"/>
    <w:rsid w:val="0038738B"/>
    <w:rsid w:val="00402C49"/>
    <w:rsid w:val="00423D9A"/>
    <w:rsid w:val="00446B7E"/>
    <w:rsid w:val="004477AC"/>
    <w:rsid w:val="004A18B9"/>
    <w:rsid w:val="005F2751"/>
    <w:rsid w:val="006E0BB8"/>
    <w:rsid w:val="007075DA"/>
    <w:rsid w:val="0075028C"/>
    <w:rsid w:val="007E3C8A"/>
    <w:rsid w:val="00833BFC"/>
    <w:rsid w:val="0085058F"/>
    <w:rsid w:val="008625A0"/>
    <w:rsid w:val="008720AE"/>
    <w:rsid w:val="0088763B"/>
    <w:rsid w:val="008E1A74"/>
    <w:rsid w:val="00917D94"/>
    <w:rsid w:val="00970228"/>
    <w:rsid w:val="009B42A9"/>
    <w:rsid w:val="009F065A"/>
    <w:rsid w:val="00A314D5"/>
    <w:rsid w:val="00A865DA"/>
    <w:rsid w:val="00A91A2B"/>
    <w:rsid w:val="00AB2D9E"/>
    <w:rsid w:val="00AE2FA0"/>
    <w:rsid w:val="00B534BE"/>
    <w:rsid w:val="00B83467"/>
    <w:rsid w:val="00BC72EE"/>
    <w:rsid w:val="00C41078"/>
    <w:rsid w:val="00CB3A63"/>
    <w:rsid w:val="00DD027A"/>
    <w:rsid w:val="00DE21B8"/>
    <w:rsid w:val="00E1279D"/>
    <w:rsid w:val="00E3209C"/>
    <w:rsid w:val="00EB1384"/>
    <w:rsid w:val="00EC579B"/>
    <w:rsid w:val="00F11168"/>
    <w:rsid w:val="00F575FE"/>
    <w:rsid w:val="00F679A0"/>
    <w:rsid w:val="00F773F5"/>
    <w:rsid w:val="00FD258E"/>
    <w:rsid w:val="00FE70BF"/>
    <w:rsid w:val="1BF3A4EE"/>
    <w:rsid w:val="1D1B5318"/>
    <w:rsid w:val="34FA0C32"/>
    <w:rsid w:val="3EF58053"/>
    <w:rsid w:val="469F39CE"/>
    <w:rsid w:val="4AF70701"/>
    <w:rsid w:val="4C3F63E0"/>
    <w:rsid w:val="4E9D7C49"/>
    <w:rsid w:val="5FE52266"/>
    <w:rsid w:val="65AE4CFE"/>
    <w:rsid w:val="6BFF698E"/>
    <w:rsid w:val="6E3948DF"/>
    <w:rsid w:val="6ECBFED8"/>
    <w:rsid w:val="6F6DA728"/>
    <w:rsid w:val="6FFDF793"/>
    <w:rsid w:val="72A997B5"/>
    <w:rsid w:val="75FF61BB"/>
    <w:rsid w:val="77778E70"/>
    <w:rsid w:val="777DE7C8"/>
    <w:rsid w:val="7B83A453"/>
    <w:rsid w:val="7BFD6820"/>
    <w:rsid w:val="7C7208FE"/>
    <w:rsid w:val="7CEF0057"/>
    <w:rsid w:val="7EFF4BDD"/>
    <w:rsid w:val="7FBD9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E5C6-35DC-4E4D-A2B2-3B6B75F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"/>
    <w:basedOn w:val="a4"/>
    <w:rPr>
      <w:rFonts w:cs="FreeSans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226660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Текст примітки Знак"/>
    <w:basedOn w:val="a0"/>
    <w:link w:val="a6"/>
    <w:uiPriority w:val="99"/>
    <w:semiHidden/>
    <w:rsid w:val="00226660"/>
    <w:rPr>
      <w:rFonts w:ascii="Times New Roman" w:eastAsia="Times New Roman" w:hAnsi="Times New Roman" w:cs="Times New Roman"/>
      <w:lang w:val="uk-UA" w:eastAsia="en-US"/>
    </w:rPr>
  </w:style>
  <w:style w:type="character" w:customStyle="1" w:styleId="af1">
    <w:name w:val="Тема примітки Знак"/>
    <w:basedOn w:val="a7"/>
    <w:link w:val="af0"/>
    <w:uiPriority w:val="99"/>
    <w:semiHidden/>
    <w:rsid w:val="00226660"/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af2">
    <w:name w:val="Revision"/>
    <w:hidden/>
    <w:uiPriority w:val="99"/>
    <w:semiHidden/>
    <w:rsid w:val="00226660"/>
    <w:pPr>
      <w:spacing w:after="0" w:line="240" w:lineRule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10622</Words>
  <Characters>6055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Вдовиченко Владислав Сергійович</cp:lastModifiedBy>
  <cp:revision>2</cp:revision>
  <cp:lastPrinted>2018-01-06T20:06:00Z</cp:lastPrinted>
  <dcterms:created xsi:type="dcterms:W3CDTF">2022-10-12T07:26:00Z</dcterms:created>
  <dcterms:modified xsi:type="dcterms:W3CDTF">2022-10-12T07:26:00Z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