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2001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314"/>
        <w:gridCol w:w="3402"/>
      </w:tblGrid>
      <w:tr w:rsidR="00457B05" w14:paraId="5654E539" w14:textId="77777777" w:rsidTr="00B105C0">
        <w:trPr>
          <w:trHeight w:val="851"/>
        </w:trPr>
        <w:tc>
          <w:tcPr>
            <w:tcW w:w="3207" w:type="dxa"/>
          </w:tcPr>
          <w:p w14:paraId="29D1659C" w14:textId="77777777" w:rsidR="00410EC0" w:rsidRDefault="00410EC0" w:rsidP="000F60CD"/>
        </w:tc>
        <w:tc>
          <w:tcPr>
            <w:tcW w:w="3314" w:type="dxa"/>
            <w:vMerge w:val="restart"/>
          </w:tcPr>
          <w:p w14:paraId="6133E1B2" w14:textId="77777777" w:rsidR="00410EC0" w:rsidRDefault="00E354E7" w:rsidP="000F60CD">
            <w:pPr>
              <w:jc w:val="center"/>
            </w:pPr>
            <w:r>
              <w:object w:dxaOrig="690" w:dyaOrig="960" w14:anchorId="4ACC9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.75pt" o:ole="">
                  <v:imagedata r:id="rId12" o:title=""/>
                </v:shape>
                <o:OLEObject Type="Embed" ProgID="CorelDraw.Graphic.16" ShapeID="_x0000_i1025" DrawAspect="Content" ObjectID="_1772370367" r:id="rId13"/>
              </w:object>
            </w:r>
          </w:p>
        </w:tc>
        <w:tc>
          <w:tcPr>
            <w:tcW w:w="3402" w:type="dxa"/>
          </w:tcPr>
          <w:p w14:paraId="1E665198" w14:textId="31C1707E" w:rsidR="00410EC0" w:rsidRPr="00B105C0" w:rsidRDefault="00410EC0" w:rsidP="00B105C0">
            <w:pPr>
              <w:rPr>
                <w:sz w:val="24"/>
                <w:szCs w:val="24"/>
              </w:rPr>
            </w:pPr>
          </w:p>
        </w:tc>
      </w:tr>
      <w:tr w:rsidR="00457B05" w14:paraId="696251EA" w14:textId="77777777" w:rsidTr="00B105C0">
        <w:tc>
          <w:tcPr>
            <w:tcW w:w="3207" w:type="dxa"/>
          </w:tcPr>
          <w:p w14:paraId="11EA8D9B" w14:textId="77777777" w:rsidR="00410EC0" w:rsidRDefault="00410EC0" w:rsidP="000F60CD"/>
        </w:tc>
        <w:tc>
          <w:tcPr>
            <w:tcW w:w="3314" w:type="dxa"/>
            <w:vMerge/>
          </w:tcPr>
          <w:p w14:paraId="6E473B3D" w14:textId="77777777" w:rsidR="00410EC0" w:rsidRDefault="00410EC0" w:rsidP="000F60CD"/>
        </w:tc>
        <w:tc>
          <w:tcPr>
            <w:tcW w:w="3402" w:type="dxa"/>
          </w:tcPr>
          <w:p w14:paraId="3DB87B63" w14:textId="77777777" w:rsidR="00410EC0" w:rsidRDefault="00410EC0" w:rsidP="000F60CD"/>
        </w:tc>
      </w:tr>
      <w:tr w:rsidR="00457B05" w14:paraId="53AE22D2" w14:textId="77777777" w:rsidTr="00B105C0">
        <w:tc>
          <w:tcPr>
            <w:tcW w:w="9923" w:type="dxa"/>
            <w:gridSpan w:val="3"/>
          </w:tcPr>
          <w:p w14:paraId="7BED6CC0" w14:textId="77777777" w:rsidR="00410EC0" w:rsidRPr="00E10F0A" w:rsidRDefault="00E354E7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E71ED6C" w14:textId="77777777" w:rsidR="00410EC0" w:rsidRDefault="00E354E7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A7AC348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57B05" w14:paraId="7A324DA4" w14:textId="77777777" w:rsidTr="000F60CD">
        <w:tc>
          <w:tcPr>
            <w:tcW w:w="3510" w:type="dxa"/>
            <w:vAlign w:val="bottom"/>
          </w:tcPr>
          <w:p w14:paraId="32A277B3" w14:textId="77777777" w:rsidR="00410EC0" w:rsidRPr="00566BA2" w:rsidRDefault="00410EC0" w:rsidP="000F60CD"/>
        </w:tc>
        <w:tc>
          <w:tcPr>
            <w:tcW w:w="2694" w:type="dxa"/>
          </w:tcPr>
          <w:p w14:paraId="1DD6E000" w14:textId="77777777" w:rsidR="00410EC0" w:rsidRDefault="00E354E7" w:rsidP="000F60CD">
            <w:pPr>
              <w:spacing w:before="240"/>
              <w:jc w:val="center"/>
            </w:pPr>
            <w:r w:rsidRPr="002F1E96">
              <w:rPr>
                <w:color w:val="006600"/>
                <w:lang w:val="ru-RU"/>
              </w:rPr>
              <w:t xml:space="preserve"> </w:t>
            </w: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5C2EE6" w14:textId="77777777" w:rsidR="00410EC0" w:rsidRPr="00101D5A" w:rsidRDefault="00E354E7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68011AA" w14:textId="77777777" w:rsidR="00410EC0" w:rsidRDefault="00410EC0" w:rsidP="000F60CD">
            <w:pPr>
              <w:jc w:val="left"/>
            </w:pPr>
          </w:p>
        </w:tc>
      </w:tr>
    </w:tbl>
    <w:p w14:paraId="76D99731" w14:textId="77777777" w:rsidR="00410EC0" w:rsidRPr="00CD0CD4" w:rsidRDefault="00410EC0" w:rsidP="00410EC0">
      <w:pPr>
        <w:rPr>
          <w:sz w:val="2"/>
          <w:szCs w:val="2"/>
        </w:rPr>
      </w:pPr>
    </w:p>
    <w:p w14:paraId="148A3481" w14:textId="48B99958" w:rsidR="00410EC0" w:rsidRPr="00CD0CD4" w:rsidRDefault="00B105C0" w:rsidP="006F3C02">
      <w:pPr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18 березня 2024 </w:t>
      </w:r>
      <w:r w:rsidR="00196437">
        <w:rPr>
          <w:rFonts w:eastAsiaTheme="minorEastAsia"/>
          <w:color w:val="000000" w:themeColor="text1"/>
          <w:lang w:eastAsia="en-US"/>
        </w:rPr>
        <w:t>року</w:t>
      </w:r>
      <w:r>
        <w:rPr>
          <w:rFonts w:eastAsiaTheme="minorEastAsia"/>
          <w:color w:val="000000" w:themeColor="text1"/>
          <w:lang w:eastAsia="en-US"/>
        </w:rPr>
        <w:t xml:space="preserve">                        </w:t>
      </w:r>
      <w:r w:rsidR="006F3C02">
        <w:rPr>
          <w:rFonts w:eastAsiaTheme="minorEastAsia"/>
          <w:color w:val="000000" w:themeColor="text1"/>
          <w:lang w:eastAsia="en-US"/>
        </w:rPr>
        <w:t xml:space="preserve">    </w:t>
      </w:r>
      <w:r>
        <w:rPr>
          <w:rFonts w:eastAsiaTheme="minorEastAsia"/>
          <w:color w:val="000000" w:themeColor="text1"/>
          <w:lang w:eastAsia="en-US"/>
        </w:rPr>
        <w:t xml:space="preserve">                             </w:t>
      </w:r>
      <w:r w:rsidR="006F3C02">
        <w:rPr>
          <w:rFonts w:eastAsiaTheme="minorEastAsia"/>
          <w:color w:val="000000" w:themeColor="text1"/>
          <w:lang w:eastAsia="en-US"/>
        </w:rPr>
        <w:t xml:space="preserve">      </w:t>
      </w:r>
      <w:r>
        <w:rPr>
          <w:rFonts w:eastAsiaTheme="minorEastAsia"/>
          <w:color w:val="000000" w:themeColor="text1"/>
          <w:lang w:eastAsia="en-US"/>
        </w:rPr>
        <w:t xml:space="preserve">                      № 33</w:t>
      </w: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57B05" w14:paraId="2E407B58" w14:textId="77777777" w:rsidTr="000F60CD">
        <w:trPr>
          <w:jc w:val="center"/>
        </w:trPr>
        <w:tc>
          <w:tcPr>
            <w:tcW w:w="5000" w:type="pct"/>
          </w:tcPr>
          <w:p w14:paraId="150CFC87" w14:textId="77777777" w:rsidR="00410EC0" w:rsidRPr="00CD0CD4" w:rsidRDefault="002F1E96" w:rsidP="002C427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2C4274">
              <w:rPr>
                <w:rFonts w:eastAsiaTheme="minorEastAsia"/>
                <w:color w:val="000000" w:themeColor="text1"/>
                <w:lang w:eastAsia="en-US"/>
              </w:rPr>
              <w:t>затвердження З</w:t>
            </w:r>
            <w:r>
              <w:rPr>
                <w:rFonts w:eastAsiaTheme="minorEastAsia"/>
                <w:color w:val="000000" w:themeColor="text1"/>
                <w:lang w:eastAsia="en-US"/>
              </w:rPr>
              <w:t>мін до Правил зберігання, захисту, використання та розкриття банківської таємниці</w:t>
            </w:r>
          </w:p>
        </w:tc>
      </w:tr>
    </w:tbl>
    <w:p w14:paraId="7AC8B090" w14:textId="6B584056" w:rsidR="002F1E96" w:rsidRDefault="002F1E96" w:rsidP="00410EC0">
      <w:pPr>
        <w:spacing w:before="240" w:after="240"/>
        <w:ind w:firstLine="567"/>
      </w:pPr>
      <w:r>
        <w:rPr>
          <w:rFonts w:eastAsiaTheme="minorEastAsia"/>
          <w:color w:val="000000" w:themeColor="text1"/>
          <w:lang w:eastAsia="en-US"/>
        </w:rPr>
        <w:t>Відповідно до статей 7, 15, 56</w:t>
      </w:r>
      <w:r w:rsidRPr="00CD0CD4">
        <w:rPr>
          <w:b/>
        </w:rPr>
        <w:t xml:space="preserve"> </w:t>
      </w:r>
      <w:r w:rsidRPr="00C64075">
        <w:t>Закону України “Про Національний банк України”</w:t>
      </w:r>
      <w:r>
        <w:t xml:space="preserve">, </w:t>
      </w:r>
      <w:r w:rsidR="00D53C16">
        <w:t>статей</w:t>
      </w:r>
      <w:r w:rsidRPr="00C64075">
        <w:t xml:space="preserve"> 62</w:t>
      </w:r>
      <w:r w:rsidR="005D690B">
        <w:t xml:space="preserve">, </w:t>
      </w:r>
      <w:r w:rsidR="004E6829" w:rsidRPr="0053527C">
        <w:t>62</w:t>
      </w:r>
      <w:r w:rsidR="004E6829" w:rsidRPr="0053527C">
        <w:rPr>
          <w:vertAlign w:val="superscript"/>
        </w:rPr>
        <w:t>2</w:t>
      </w:r>
      <w:r w:rsidRPr="00C64075">
        <w:t xml:space="preserve"> Закону України “Про банки і банківську діяльність”</w:t>
      </w:r>
      <w:r>
        <w:t xml:space="preserve">  з метою вдосконалення та приведення порядку </w:t>
      </w:r>
      <w:r w:rsidRPr="00C64075">
        <w:t xml:space="preserve">зберігання, захисту, використання та розкриття банківської таємниці </w:t>
      </w:r>
      <w:r>
        <w:t>у відповідність до вимог законодавства України</w:t>
      </w:r>
      <w:r w:rsidRPr="00C64075"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  <w:r>
        <w:rPr>
          <w:b/>
        </w:rPr>
        <w:t xml:space="preserve"> </w:t>
      </w:r>
      <w:r w:rsidR="00E354E7" w:rsidRPr="00CD0CD4">
        <w:rPr>
          <w:b/>
        </w:rPr>
        <w:t xml:space="preserve"> </w:t>
      </w:r>
    </w:p>
    <w:p w14:paraId="002A7D1A" w14:textId="77777777" w:rsidR="00E354E7" w:rsidRDefault="00E354E7" w:rsidP="000C1E2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2C4274">
        <w:t>Затвердити Зміни</w:t>
      </w:r>
      <w:r w:rsidR="006E7128">
        <w:t xml:space="preserve"> до </w:t>
      </w:r>
      <w:r w:rsidR="006E7128">
        <w:rPr>
          <w:rFonts w:eastAsiaTheme="minorEastAsia"/>
          <w:noProof/>
          <w:color w:val="000000" w:themeColor="text1"/>
          <w:lang w:eastAsia="en-US"/>
        </w:rPr>
        <w:t xml:space="preserve">Правил зберігання, захисту, використання та розкриття банківської таємниці, </w:t>
      </w:r>
      <w:r w:rsidR="006E7128" w:rsidRPr="00C32B3B">
        <w:t>затверджених постановою Правління Національного банку України від 14 липня 2006 року № 267, зареєстрованих у Міністерстві юстиції України 03 серпня 2006 року за №</w:t>
      </w:r>
      <w:r w:rsidR="006E7128">
        <w:t> </w:t>
      </w:r>
      <w:r w:rsidR="006E7128" w:rsidRPr="00C32B3B">
        <w:t>935/12809 (зі змінами)</w:t>
      </w:r>
      <w:r w:rsidR="000C1E25">
        <w:t>, що додаються.</w:t>
      </w:r>
      <w:r w:rsidR="006E7128">
        <w:t xml:space="preserve"> </w:t>
      </w:r>
    </w:p>
    <w:p w14:paraId="790DFA6D" w14:textId="77777777" w:rsidR="000C1E25" w:rsidRDefault="000C1E25" w:rsidP="000C1E25">
      <w:pPr>
        <w:ind w:firstLine="567"/>
      </w:pPr>
    </w:p>
    <w:p w14:paraId="284D1958" w14:textId="75594274" w:rsidR="00E354E7" w:rsidRDefault="000C1E25" w:rsidP="001A2064">
      <w:pPr>
        <w:shd w:val="clear" w:color="auto" w:fill="FFFFFF"/>
        <w:tabs>
          <w:tab w:val="left" w:pos="851"/>
        </w:tabs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E354E7">
        <w:rPr>
          <w:rFonts w:eastAsiaTheme="minorEastAsia"/>
          <w:noProof/>
          <w:color w:val="000000" w:themeColor="text1"/>
          <w:lang w:eastAsia="en-US"/>
        </w:rPr>
        <w:t>.</w:t>
      </w:r>
      <w:r w:rsidR="00097EBD">
        <w:rPr>
          <w:rFonts w:eastAsiaTheme="minorEastAsia"/>
          <w:noProof/>
          <w:color w:val="000000" w:themeColor="text1"/>
          <w:lang w:eastAsia="en-US"/>
        </w:rPr>
        <w:t> </w:t>
      </w:r>
      <w:r w:rsidR="00E354E7" w:rsidRPr="00C64075">
        <w:rPr>
          <w:rFonts w:eastAsiaTheme="minorEastAsia"/>
          <w:noProof/>
          <w:color w:val="000000" w:themeColor="text1"/>
          <w:lang w:eastAsia="en-US"/>
        </w:rPr>
        <w:t>Юридичному д</w:t>
      </w:r>
      <w:proofErr w:type="spellStart"/>
      <w:r w:rsidR="00E354E7" w:rsidRPr="00C64075">
        <w:t>епартаменту</w:t>
      </w:r>
      <w:proofErr w:type="spellEnd"/>
      <w:r w:rsidR="00E354E7" w:rsidRPr="00C64075">
        <w:t xml:space="preserve"> (</w:t>
      </w:r>
      <w:r w:rsidR="00E354E7">
        <w:t>Олександр Зима</w:t>
      </w:r>
      <w:r w:rsidR="00E354E7" w:rsidRPr="00C64075">
        <w:t>) після офіційного опублікування довести до відома банків України інформацію про прийняття цієї постанови.</w:t>
      </w:r>
      <w:r w:rsidR="00E354E7">
        <w:t xml:space="preserve"> </w:t>
      </w:r>
    </w:p>
    <w:p w14:paraId="30D1FC7E" w14:textId="77777777" w:rsidR="00E354E7" w:rsidRDefault="00E354E7" w:rsidP="00E354E7">
      <w:pPr>
        <w:shd w:val="clear" w:color="auto" w:fill="FFFFFF"/>
        <w:ind w:firstLine="450"/>
      </w:pPr>
    </w:p>
    <w:p w14:paraId="02D0381B" w14:textId="77777777" w:rsidR="00410EC0" w:rsidRPr="00E354E7" w:rsidRDefault="000C1E25" w:rsidP="001A2064">
      <w:pPr>
        <w:shd w:val="clear" w:color="auto" w:fill="FFFFFF"/>
        <w:ind w:firstLine="567"/>
      </w:pPr>
      <w:r>
        <w:t>3</w:t>
      </w:r>
      <w:r w:rsidR="00E354E7">
        <w:t xml:space="preserve">. </w:t>
      </w:r>
      <w:r w:rsidR="00E354E7" w:rsidRPr="00C64075">
        <w:t>Постанова набирає чинності з дня, наступного за днем її офіційного опублікування</w:t>
      </w:r>
      <w:r w:rsidR="00E354E7" w:rsidRPr="00C64075">
        <w:rPr>
          <w:rFonts w:eastAsiaTheme="minorEastAsia"/>
          <w:noProof/>
          <w:color w:val="000000" w:themeColor="text1"/>
          <w:lang w:eastAsia="en-US"/>
        </w:rPr>
        <w:t>.</w:t>
      </w:r>
    </w:p>
    <w:p w14:paraId="09051E7B" w14:textId="77777777" w:rsidR="00410EC0" w:rsidRPr="00E52A5D" w:rsidRDefault="00410EC0" w:rsidP="00410EC0">
      <w:pPr>
        <w:spacing w:after="120"/>
        <w:rPr>
          <w:lang w:val="ru-RU"/>
        </w:rPr>
      </w:pPr>
    </w:p>
    <w:p w14:paraId="246F10C8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57B05" w14:paraId="1C73FEDD" w14:textId="77777777" w:rsidTr="000F60CD">
        <w:tc>
          <w:tcPr>
            <w:tcW w:w="5387" w:type="dxa"/>
            <w:vAlign w:val="bottom"/>
          </w:tcPr>
          <w:p w14:paraId="53E386B0" w14:textId="77777777" w:rsidR="00410EC0" w:rsidRPr="00CD0CD4" w:rsidRDefault="00E354E7" w:rsidP="00E354E7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5AB2E7D0" w14:textId="77777777" w:rsidR="00410EC0" w:rsidRPr="00CD0CD4" w:rsidRDefault="00E354E7" w:rsidP="00E354E7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29053822" w14:textId="77777777" w:rsidR="00410EC0" w:rsidRPr="00CD0CD4" w:rsidRDefault="00410EC0" w:rsidP="00410EC0"/>
    <w:p w14:paraId="48472DA5" w14:textId="77777777" w:rsidR="00410EC0" w:rsidRPr="00CD0CD4" w:rsidRDefault="00410EC0" w:rsidP="00410EC0"/>
    <w:p w14:paraId="2CFFA2EA" w14:textId="77777777" w:rsidR="00075246" w:rsidRDefault="00E354E7" w:rsidP="00410EC0">
      <w:pPr>
        <w:jc w:val="left"/>
        <w:sectPr w:rsidR="00075246" w:rsidSect="00917110">
          <w:headerReference w:type="default" r:id="rId14"/>
          <w:head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18</w:t>
      </w:r>
    </w:p>
    <w:p w14:paraId="5F66DA81" w14:textId="77777777" w:rsidR="008C635F" w:rsidRDefault="008C635F" w:rsidP="008C635F">
      <w:pPr>
        <w:ind w:firstLine="5954"/>
        <w:jc w:val="left"/>
      </w:pPr>
      <w:r>
        <w:lastRenderedPageBreak/>
        <w:t>ЗАТВЕРДЖЕНО</w:t>
      </w:r>
    </w:p>
    <w:p w14:paraId="07D964AD" w14:textId="77777777" w:rsidR="008C635F" w:rsidRDefault="008C635F" w:rsidP="008C635F">
      <w:pPr>
        <w:ind w:firstLine="5954"/>
        <w:jc w:val="left"/>
      </w:pPr>
      <w:r>
        <w:t xml:space="preserve">Постанова Правління </w:t>
      </w:r>
    </w:p>
    <w:p w14:paraId="39F80435" w14:textId="77777777" w:rsidR="008C635F" w:rsidRDefault="008C635F" w:rsidP="008C635F">
      <w:pPr>
        <w:ind w:firstLine="5954"/>
        <w:jc w:val="left"/>
      </w:pPr>
      <w:r>
        <w:t>Національного банку України</w:t>
      </w:r>
    </w:p>
    <w:p w14:paraId="7AC64A67" w14:textId="5A4CC8A9" w:rsidR="008C635F" w:rsidRDefault="006B07BD" w:rsidP="00196437">
      <w:pPr>
        <w:jc w:val="right"/>
      </w:pPr>
      <w:r>
        <w:t xml:space="preserve">             в</w:t>
      </w:r>
      <w:r w:rsidR="00196437">
        <w:t>ід 18 березня 2024 року № 33</w:t>
      </w:r>
    </w:p>
    <w:p w14:paraId="242159DD" w14:textId="77777777" w:rsidR="008C635F" w:rsidRDefault="008C635F" w:rsidP="008C635F">
      <w:pPr>
        <w:jc w:val="center"/>
      </w:pPr>
    </w:p>
    <w:p w14:paraId="2E814449" w14:textId="77777777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Зміни до Правил зберігання, захисту, використання та розкриття </w:t>
      </w:r>
    </w:p>
    <w:p w14:paraId="3025658F" w14:textId="77777777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банківської таємниці</w:t>
      </w:r>
    </w:p>
    <w:p w14:paraId="25B5EBE7" w14:textId="1DF1FA03" w:rsidR="008C635F" w:rsidRDefault="008C635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671117E2" w14:textId="77777777" w:rsidR="00CD2D6F" w:rsidRDefault="00CD2D6F" w:rsidP="008C635F">
      <w:pPr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4F27C54C" w14:textId="77777777" w:rsidR="008C635F" w:rsidRDefault="008C635F" w:rsidP="00A80214">
      <w:pPr>
        <w:pStyle w:val="af3"/>
        <w:numPr>
          <w:ilvl w:val="0"/>
          <w:numId w:val="1"/>
        </w:numPr>
      </w:pPr>
      <w:r>
        <w:t>У главі 3:</w:t>
      </w:r>
    </w:p>
    <w:p w14:paraId="43C8E048" w14:textId="77777777" w:rsidR="00A80214" w:rsidRDefault="00A80214" w:rsidP="00A80214">
      <w:pPr>
        <w:pStyle w:val="af3"/>
        <w:ind w:left="927"/>
      </w:pPr>
    </w:p>
    <w:p w14:paraId="0C5104AC" w14:textId="77777777" w:rsidR="008C635F" w:rsidRDefault="008C635F" w:rsidP="008C635F">
      <w:pPr>
        <w:ind w:firstLine="567"/>
      </w:pPr>
      <w:r>
        <w:t xml:space="preserve">1) </w:t>
      </w:r>
      <w:r w:rsidR="00A80214">
        <w:t xml:space="preserve">пункт </w:t>
      </w:r>
      <w:r>
        <w:t>14</w:t>
      </w:r>
      <w:r w:rsidR="00A80214">
        <w:t xml:space="preserve"> викласти в такій редакції</w:t>
      </w:r>
      <w:r>
        <w:t>:</w:t>
      </w:r>
    </w:p>
    <w:p w14:paraId="1B2CFE26" w14:textId="70E3EBE7" w:rsidR="008C635F" w:rsidRDefault="008C635F" w:rsidP="00A80214">
      <w:pPr>
        <w:shd w:val="clear" w:color="auto" w:fill="FFFFFF"/>
        <w:spacing w:after="150"/>
        <w:ind w:firstLine="450"/>
      </w:pPr>
      <w:r w:rsidRPr="00C64075">
        <w:t>“</w:t>
      </w:r>
      <w:r w:rsidR="00A80214">
        <w:t xml:space="preserve">14. </w:t>
      </w:r>
      <w:r w:rsidR="00A80214" w:rsidRPr="00A80214">
        <w:t>Банки</w:t>
      </w:r>
      <w:r w:rsidR="00A80214" w:rsidRPr="005424A7">
        <w:t>,</w:t>
      </w:r>
      <w:r w:rsidR="00A80214" w:rsidRPr="00A80214">
        <w:t xml:space="preserve"> за запитом уповноважених державних органів та осіб, визначених у </w:t>
      </w:r>
      <w:hyperlink r:id="rId16" w:anchor="n2290" w:tgtFrame="_blank" w:history="1">
        <w:r w:rsidR="00A80214" w:rsidRPr="00A80214">
          <w:t>частині першій</w:t>
        </w:r>
      </w:hyperlink>
      <w:r w:rsidR="00A80214" w:rsidRPr="00A80214">
        <w:t> статті 62 Закону про банки, надають у паперовому або електронному вигляді згідно з вимогами, викладеними в додатку до цих Правил, інформацію щодо банківських рахунків клієнтів та операцій, проведених на користь чи за дорученням клієнта, серед яких, операції без відкриття рахунків, а саме відомості на конкретно визначену дату або за конкретний проміжок часу та стосовно конкретної юридичної або фізичної особи, фізичної особи-підприємця про:</w:t>
      </w:r>
    </w:p>
    <w:p w14:paraId="281EAC1B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1) наявність рахунків;</w:t>
      </w:r>
    </w:p>
    <w:p w14:paraId="3BBD5968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2) номери рахунків;</w:t>
      </w:r>
    </w:p>
    <w:p w14:paraId="6A1BBD33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3) інформацію про унікальні ідентифікатори та/або номери емісійних платіжних інструментів;</w:t>
      </w:r>
    </w:p>
    <w:p w14:paraId="4536463D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4) залишок коштів на рахунках;</w:t>
      </w:r>
    </w:p>
    <w:p w14:paraId="4E315D8A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5) операції списання з рахунків та/або зарахування на рахунки;</w:t>
      </w:r>
    </w:p>
    <w:p w14:paraId="56DE46A1" w14:textId="77777777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>6) призначення платежу;</w:t>
      </w:r>
    </w:p>
    <w:p w14:paraId="284883FA" w14:textId="1C0B7CDA" w:rsidR="00A80214" w:rsidRPr="00A80214" w:rsidRDefault="00A80214" w:rsidP="00A80214">
      <w:pPr>
        <w:shd w:val="clear" w:color="auto" w:fill="FFFFFF"/>
        <w:spacing w:after="150"/>
        <w:ind w:firstLine="450"/>
      </w:pPr>
      <w:r w:rsidRPr="00A80214">
        <w:t xml:space="preserve">7) ідентифікаційні дані контрагента (для фізичних осіб </w:t>
      </w:r>
      <w:r w:rsidR="005E62DC">
        <w:t>‒</w:t>
      </w:r>
      <w:r w:rsidRPr="00A80214">
        <w:t xml:space="preserve"> прізвище, </w:t>
      </w:r>
      <w:r w:rsidR="005E62DC">
        <w:t xml:space="preserve">власне </w:t>
      </w:r>
      <w:r w:rsidRPr="00A80214">
        <w:t xml:space="preserve">ім’я та по батькові, реєстраційний номер облікової картки платника податків України; для юридичних осіб </w:t>
      </w:r>
      <w:r w:rsidR="005E62DC">
        <w:t>‒</w:t>
      </w:r>
      <w:r w:rsidRPr="00A80214">
        <w:t xml:space="preserve"> повне найменування, ідентифікаційний код </w:t>
      </w:r>
      <w:r w:rsidR="005E62DC">
        <w:t>за</w:t>
      </w:r>
      <w:r w:rsidRPr="00A80214">
        <w:t xml:space="preserve"> ЄДРПОУ);</w:t>
      </w:r>
    </w:p>
    <w:p w14:paraId="00FBE078" w14:textId="77777777" w:rsidR="008C635F" w:rsidRPr="00A80214" w:rsidRDefault="00A80214" w:rsidP="00A80214">
      <w:pPr>
        <w:shd w:val="clear" w:color="auto" w:fill="FFFFFF"/>
        <w:spacing w:after="150"/>
        <w:ind w:firstLine="450"/>
      </w:pPr>
      <w:r w:rsidRPr="00A80214">
        <w:t>8) номер рахунку контрагента;</w:t>
      </w:r>
    </w:p>
    <w:p w14:paraId="59DF1C7B" w14:textId="77777777" w:rsidR="008C635F" w:rsidRPr="006E7128" w:rsidRDefault="008C635F" w:rsidP="008C635F">
      <w:pPr>
        <w:shd w:val="clear" w:color="auto" w:fill="FFFFFF"/>
        <w:spacing w:after="150"/>
        <w:ind w:firstLine="450"/>
      </w:pPr>
      <w:r>
        <w:t xml:space="preserve">9) </w:t>
      </w:r>
      <w:r w:rsidRPr="006E7128">
        <w:t>інформацію про унікальні ідентифікатори та/або номери емісійних платіжних інструментів контрагента</w:t>
      </w:r>
      <w:r>
        <w:t>;</w:t>
      </w:r>
    </w:p>
    <w:p w14:paraId="5F548010" w14:textId="7FC17E60" w:rsidR="008C635F" w:rsidRPr="001A2064" w:rsidRDefault="008C635F" w:rsidP="008C635F">
      <w:pPr>
        <w:shd w:val="clear" w:color="auto" w:fill="FFFFFF"/>
        <w:spacing w:after="150"/>
        <w:ind w:firstLine="450"/>
        <w:rPr>
          <w:lang w:val="ru-RU"/>
        </w:rPr>
      </w:pPr>
      <w:r w:rsidRPr="006E7128">
        <w:t xml:space="preserve">10) єдиний ідентифікатор </w:t>
      </w:r>
      <w:r w:rsidRPr="006F454C">
        <w:t xml:space="preserve">Національного банку України (далі </w:t>
      </w:r>
      <w:r w:rsidR="005E62DC" w:rsidRPr="006F454C">
        <w:t>‒</w:t>
      </w:r>
      <w:r w:rsidRPr="006F454C">
        <w:t xml:space="preserve"> код ID НБУ) надавача платіжних послуг контрагента;</w:t>
      </w:r>
    </w:p>
    <w:p w14:paraId="47C1C1E6" w14:textId="77777777" w:rsidR="008C635F" w:rsidRDefault="008C635F" w:rsidP="008C635F">
      <w:pPr>
        <w:shd w:val="clear" w:color="auto" w:fill="FFFFFF"/>
        <w:ind w:firstLine="450"/>
      </w:pPr>
      <w:r w:rsidRPr="006F454C">
        <w:t>11) найменування надавача платіжних послуг контрагента.”;</w:t>
      </w:r>
    </w:p>
    <w:p w14:paraId="782E39E6" w14:textId="77777777" w:rsidR="0089490E" w:rsidRDefault="0089490E" w:rsidP="008C635F">
      <w:pPr>
        <w:shd w:val="clear" w:color="auto" w:fill="FFFFFF"/>
        <w:ind w:firstLine="450"/>
        <w:sectPr w:rsidR="0089490E" w:rsidSect="00D4003F">
          <w:headerReference w:type="default" r:id="rId17"/>
          <w:pgSz w:w="11906" w:h="16838" w:code="9"/>
          <w:pgMar w:top="567" w:right="567" w:bottom="1701" w:left="1701" w:header="709" w:footer="709" w:gutter="0"/>
          <w:pgNumType w:start="2"/>
          <w:cols w:space="708"/>
          <w:docGrid w:linePitch="381"/>
        </w:sectPr>
      </w:pPr>
    </w:p>
    <w:p w14:paraId="6F387775" w14:textId="1345CF4B" w:rsidR="008C635F" w:rsidRDefault="008C635F" w:rsidP="008C635F">
      <w:pPr>
        <w:shd w:val="clear" w:color="auto" w:fill="FFFFFF"/>
        <w:ind w:firstLine="450"/>
      </w:pPr>
    </w:p>
    <w:p w14:paraId="644BBAB7" w14:textId="77777777" w:rsidR="008C635F" w:rsidRDefault="008C635F" w:rsidP="008C635F">
      <w:pPr>
        <w:shd w:val="clear" w:color="auto" w:fill="FFFFFF"/>
        <w:ind w:firstLine="450"/>
      </w:pPr>
      <w:r>
        <w:t xml:space="preserve">2) в абзаці другому пункту 21 слова </w:t>
      </w:r>
      <w:r w:rsidRPr="00C64075">
        <w:t>“</w:t>
      </w:r>
      <w:r w:rsidRPr="006E7128">
        <w:t>нагляду (</w:t>
      </w:r>
      <w:proofErr w:type="spellStart"/>
      <w:r w:rsidRPr="006E7128">
        <w:t>оверсайта</w:t>
      </w:r>
      <w:proofErr w:type="spellEnd"/>
      <w:r w:rsidRPr="006E7128">
        <w:t>) платіжних систем та систем розрахунків</w:t>
      </w:r>
      <w:r w:rsidRPr="00C64075">
        <w:t>”</w:t>
      </w:r>
      <w:r>
        <w:t xml:space="preserve"> замінити словами </w:t>
      </w:r>
      <w:r w:rsidRPr="00C64075">
        <w:t>“</w:t>
      </w:r>
      <w:r w:rsidRPr="006E7128">
        <w:t xml:space="preserve">нагляду за діяльністю надавачів платіжних послуг, </w:t>
      </w:r>
      <w:proofErr w:type="spellStart"/>
      <w:r w:rsidRPr="006E7128">
        <w:t>оверсайту</w:t>
      </w:r>
      <w:proofErr w:type="spellEnd"/>
      <w:r w:rsidRPr="006E7128">
        <w:t xml:space="preserve"> платіжної інфраструктури</w:t>
      </w:r>
      <w:r w:rsidRPr="00C64075">
        <w:t>”</w:t>
      </w:r>
      <w:r>
        <w:t>.</w:t>
      </w:r>
    </w:p>
    <w:p w14:paraId="4846D805" w14:textId="77777777" w:rsidR="008C635F" w:rsidRDefault="008C635F" w:rsidP="008C635F">
      <w:pPr>
        <w:shd w:val="clear" w:color="auto" w:fill="FFFFFF"/>
        <w:ind w:firstLine="450"/>
      </w:pPr>
    </w:p>
    <w:p w14:paraId="60DA13FA" w14:textId="1F2CB944" w:rsidR="005E7DD2" w:rsidRDefault="005E7DD2" w:rsidP="005E7DD2">
      <w:pPr>
        <w:pStyle w:val="af3"/>
        <w:numPr>
          <w:ilvl w:val="0"/>
          <w:numId w:val="1"/>
        </w:numPr>
        <w:shd w:val="clear" w:color="auto" w:fill="FFFFFF"/>
      </w:pPr>
      <w:r>
        <w:t>У главі 5:</w:t>
      </w:r>
    </w:p>
    <w:p w14:paraId="11CC191B" w14:textId="77777777" w:rsidR="003131A7" w:rsidRDefault="003131A7" w:rsidP="00D53C16">
      <w:pPr>
        <w:pStyle w:val="af3"/>
        <w:shd w:val="clear" w:color="auto" w:fill="FFFFFF"/>
        <w:ind w:left="927"/>
      </w:pPr>
    </w:p>
    <w:p w14:paraId="293D47B2" w14:textId="12094892" w:rsidR="005E7DD2" w:rsidRDefault="005E7DD2" w:rsidP="005E7DD2">
      <w:pPr>
        <w:shd w:val="clear" w:color="auto" w:fill="FFFFFF"/>
        <w:ind w:firstLine="450"/>
        <w:rPr>
          <w:shd w:val="clear" w:color="auto" w:fill="FFFFFF"/>
        </w:rPr>
      </w:pPr>
      <w:r w:rsidRPr="005E7DD2">
        <w:t xml:space="preserve">1) </w:t>
      </w:r>
      <w:hyperlink r:id="rId18" w:anchor="n121" w:tgtFrame="_blank" w:history="1">
        <w:r w:rsidRPr="005E7DD2">
          <w:rPr>
            <w:rStyle w:val="af4"/>
            <w:color w:val="auto"/>
            <w:u w:val="none"/>
            <w:shd w:val="clear" w:color="auto" w:fill="FFFFFF"/>
          </w:rPr>
          <w:t>абзац трет</w:t>
        </w:r>
      </w:hyperlink>
      <w:r w:rsidR="008C63EB">
        <w:rPr>
          <w:rStyle w:val="af4"/>
          <w:color w:val="auto"/>
          <w:u w:val="none"/>
          <w:shd w:val="clear" w:color="auto" w:fill="FFFFFF"/>
        </w:rPr>
        <w:t>ій</w:t>
      </w:r>
      <w:r w:rsidRPr="005E7DD2">
        <w:rPr>
          <w:shd w:val="clear" w:color="auto" w:fill="FFFFFF"/>
        </w:rPr>
        <w:t xml:space="preserve"> пункту 5.1 </w:t>
      </w:r>
      <w:r w:rsidR="00D53C16">
        <w:rPr>
          <w:shd w:val="clear" w:color="auto" w:fill="FFFFFF"/>
        </w:rPr>
        <w:t xml:space="preserve">після </w:t>
      </w:r>
      <w:r w:rsidRPr="005E7DD2">
        <w:rPr>
          <w:shd w:val="clear" w:color="auto" w:fill="FFFFFF"/>
        </w:rPr>
        <w:t xml:space="preserve">слова “інспекційних” </w:t>
      </w:r>
      <w:r w:rsidR="00D53C16">
        <w:rPr>
          <w:shd w:val="clear" w:color="auto" w:fill="FFFFFF"/>
        </w:rPr>
        <w:t xml:space="preserve">доповнити словом </w:t>
      </w:r>
      <w:r w:rsidR="00D53C16" w:rsidRPr="005E7DD2">
        <w:rPr>
          <w:shd w:val="clear" w:color="auto" w:fill="FFFFFF"/>
        </w:rPr>
        <w:t>“</w:t>
      </w:r>
      <w:r>
        <w:rPr>
          <w:shd w:val="clear" w:color="auto" w:fill="FFFFFF"/>
        </w:rPr>
        <w:t>/виїзних</w:t>
      </w:r>
      <w:r w:rsidRPr="005E7DD2">
        <w:rPr>
          <w:shd w:val="clear" w:color="auto" w:fill="FFFFFF"/>
        </w:rPr>
        <w:t>”;</w:t>
      </w:r>
    </w:p>
    <w:p w14:paraId="2EF44464" w14:textId="77777777" w:rsidR="005E7DD2" w:rsidRPr="005E7DD2" w:rsidRDefault="005E7DD2" w:rsidP="005E7DD2">
      <w:pPr>
        <w:shd w:val="clear" w:color="auto" w:fill="FFFFFF"/>
        <w:ind w:firstLine="450"/>
      </w:pPr>
    </w:p>
    <w:p w14:paraId="6BF08A2A" w14:textId="5F8AE5AF" w:rsidR="00035690" w:rsidRPr="005E7DD2" w:rsidRDefault="005E7DD2" w:rsidP="005E7DD2">
      <w:pPr>
        <w:shd w:val="clear" w:color="auto" w:fill="FFFFFF"/>
        <w:ind w:firstLine="450"/>
      </w:pPr>
      <w:r w:rsidRPr="005E7DD2">
        <w:t>2) п</w:t>
      </w:r>
      <w:r w:rsidR="008C635F" w:rsidRPr="005E7DD2">
        <w:t>ункт 5.2 доповнити словами “</w:t>
      </w:r>
      <w:r w:rsidR="005E62DC">
        <w:t xml:space="preserve">, </w:t>
      </w:r>
      <w:r w:rsidR="008C635F" w:rsidRPr="005E7DD2">
        <w:t>або іншою уповноваженою особою Національного банку, визначен</w:t>
      </w:r>
      <w:r w:rsidR="00E7145A">
        <w:t>ою</w:t>
      </w:r>
      <w:r w:rsidR="008C635F" w:rsidRPr="005E7DD2">
        <w:t xml:space="preserve"> нормативно-правовими та/або розпорядчими актами Національного банку.”.</w:t>
      </w:r>
    </w:p>
    <w:p w14:paraId="05F1654C" w14:textId="77777777" w:rsidR="00035690" w:rsidRDefault="00035690" w:rsidP="00035690">
      <w:pPr>
        <w:shd w:val="clear" w:color="auto" w:fill="FFFFFF"/>
        <w:ind w:firstLine="450"/>
        <w:rPr>
          <w:rFonts w:eastAsiaTheme="minorEastAsia"/>
          <w:noProof/>
          <w:color w:val="000000" w:themeColor="text1"/>
          <w:lang w:eastAsia="en-US"/>
        </w:rPr>
      </w:pPr>
    </w:p>
    <w:p w14:paraId="18C7C7CA" w14:textId="3D1A1825" w:rsidR="008C635F" w:rsidRDefault="00035690" w:rsidP="00035690">
      <w:pPr>
        <w:shd w:val="clear" w:color="auto" w:fill="FFFFFF"/>
        <w:ind w:firstLine="450"/>
      </w:pPr>
      <w:r w:rsidRPr="00035690">
        <w:rPr>
          <w:rFonts w:eastAsiaTheme="minorEastAsia"/>
          <w:noProof/>
          <w:color w:val="000000" w:themeColor="text1"/>
          <w:lang w:val="ru-RU" w:eastAsia="en-US"/>
        </w:rPr>
        <w:t>3</w:t>
      </w:r>
      <w:r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8C635F" w:rsidRPr="00634D5A">
        <w:rPr>
          <w:rFonts w:eastAsiaTheme="minorEastAsia"/>
          <w:noProof/>
          <w:color w:val="000000" w:themeColor="text1"/>
          <w:lang w:eastAsia="en-US"/>
        </w:rPr>
        <w:t>Додаток до Правил до правил зберігання, захисту, використання та розкриття банківської таємниці</w:t>
      </w:r>
      <w:r w:rsidR="008C635F" w:rsidRPr="0003569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8C635F">
        <w:t xml:space="preserve">викласти </w:t>
      </w:r>
      <w:r w:rsidR="00B113EF">
        <w:t>в</w:t>
      </w:r>
      <w:r w:rsidR="008C635F">
        <w:t xml:space="preserve"> такій редакції:</w:t>
      </w:r>
    </w:p>
    <w:p w14:paraId="4348462E" w14:textId="351C9621" w:rsidR="008C635F" w:rsidRDefault="008C635F" w:rsidP="00035690">
      <w:pPr>
        <w:jc w:val="left"/>
        <w:sectPr w:rsidR="008C635F" w:rsidSect="0089490E">
          <w:headerReference w:type="default" r:id="rId19"/>
          <w:type w:val="continuous"/>
          <w:pgSz w:w="11906" w:h="16838" w:code="9"/>
          <w:pgMar w:top="567" w:right="567" w:bottom="1701" w:left="1701" w:header="709" w:footer="709" w:gutter="0"/>
          <w:pgNumType w:start="2" w:chapStyle="3"/>
          <w:cols w:space="708"/>
          <w:docGrid w:linePitch="381"/>
        </w:sectPr>
      </w:pPr>
    </w:p>
    <w:p w14:paraId="46B93C96" w14:textId="491C5B4D" w:rsidR="008C635F" w:rsidRDefault="00E7145A" w:rsidP="00E7145A"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035690">
        <w:t xml:space="preserve"> </w:t>
      </w:r>
      <w:r w:rsidR="00B113EF">
        <w:t>“</w:t>
      </w:r>
      <w:r w:rsidR="008C635F">
        <w:t xml:space="preserve">Додаток до </w:t>
      </w:r>
    </w:p>
    <w:p w14:paraId="4B561338" w14:textId="77777777" w:rsidR="008C635F" w:rsidRDefault="008C635F" w:rsidP="008C635F">
      <w:pPr>
        <w:ind w:left="11057"/>
        <w:jc w:val="left"/>
      </w:pPr>
      <w:r>
        <w:t xml:space="preserve">Правил зберігання, захисту,   </w:t>
      </w:r>
    </w:p>
    <w:p w14:paraId="402C252F" w14:textId="77777777" w:rsidR="008C635F" w:rsidRDefault="008C635F" w:rsidP="008C635F">
      <w:pPr>
        <w:ind w:left="11057"/>
        <w:jc w:val="left"/>
      </w:pPr>
      <w:r>
        <w:t>використання та розкриття</w:t>
      </w:r>
    </w:p>
    <w:p w14:paraId="789B4DBE" w14:textId="77777777" w:rsidR="008C635F" w:rsidRDefault="008C635F" w:rsidP="008C635F">
      <w:pPr>
        <w:ind w:left="11057"/>
        <w:jc w:val="left"/>
      </w:pPr>
      <w:r>
        <w:t xml:space="preserve">банківської таємниці  </w:t>
      </w:r>
    </w:p>
    <w:p w14:paraId="790271C6" w14:textId="77777777" w:rsidR="008C635F" w:rsidRDefault="008C635F" w:rsidP="008C635F">
      <w:pPr>
        <w:ind w:left="11057"/>
        <w:jc w:val="left"/>
      </w:pPr>
      <w:r>
        <w:t>(у редакції постанови</w:t>
      </w:r>
    </w:p>
    <w:p w14:paraId="6DD3AD97" w14:textId="77777777" w:rsidR="008C635F" w:rsidRDefault="008C635F" w:rsidP="008C635F">
      <w:pPr>
        <w:ind w:left="11057"/>
        <w:jc w:val="left"/>
      </w:pPr>
      <w:r>
        <w:t xml:space="preserve"> Правління Національного </w:t>
      </w:r>
    </w:p>
    <w:p w14:paraId="664FF03F" w14:textId="32EDDA0D" w:rsidR="00075246" w:rsidRDefault="008C635F" w:rsidP="008C635F">
      <w:pPr>
        <w:ind w:left="11057"/>
        <w:jc w:val="left"/>
      </w:pPr>
      <w:r>
        <w:t xml:space="preserve"> банку України  </w:t>
      </w:r>
      <w:r w:rsidR="00196437">
        <w:t>від 18 березня 2024 року № 33)</w:t>
      </w:r>
    </w:p>
    <w:p w14:paraId="6CB77303" w14:textId="2AC518AA" w:rsidR="008C635F" w:rsidRPr="00710CC6" w:rsidRDefault="008C635F" w:rsidP="008C635F">
      <w:pPr>
        <w:ind w:left="11057"/>
        <w:jc w:val="left"/>
      </w:pPr>
      <w:r w:rsidRPr="00710CC6">
        <w:t xml:space="preserve">(пункт 14 глави 3) </w:t>
      </w:r>
    </w:p>
    <w:p w14:paraId="54C42F5A" w14:textId="77777777" w:rsidR="008C635F" w:rsidRDefault="008C635F" w:rsidP="008C635F">
      <w:pPr>
        <w:ind w:left="11057"/>
        <w:jc w:val="left"/>
      </w:pPr>
    </w:p>
    <w:p w14:paraId="055973E1" w14:textId="77777777" w:rsidR="008C635F" w:rsidRPr="005555FB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1C45">
        <w:rPr>
          <w:color w:val="000000" w:themeColor="text1"/>
          <w:sz w:val="28"/>
          <w:szCs w:val="28"/>
        </w:rPr>
        <w:t xml:space="preserve">Інформація щодо </w:t>
      </w:r>
      <w:r>
        <w:rPr>
          <w:color w:val="000000" w:themeColor="text1"/>
          <w:sz w:val="28"/>
          <w:szCs w:val="28"/>
        </w:rPr>
        <w:t xml:space="preserve">банківських </w:t>
      </w:r>
      <w:r w:rsidRPr="00461C45">
        <w:rPr>
          <w:color w:val="000000" w:themeColor="text1"/>
          <w:sz w:val="28"/>
          <w:szCs w:val="28"/>
        </w:rPr>
        <w:t xml:space="preserve">рахунків </w:t>
      </w:r>
      <w:r>
        <w:rPr>
          <w:color w:val="000000" w:themeColor="text1"/>
          <w:sz w:val="28"/>
          <w:szCs w:val="28"/>
        </w:rPr>
        <w:t xml:space="preserve">клієнта </w:t>
      </w:r>
      <w:r w:rsidRPr="00461C45">
        <w:rPr>
          <w:color w:val="000000" w:themeColor="text1"/>
          <w:sz w:val="28"/>
          <w:szCs w:val="28"/>
        </w:rPr>
        <w:t>та операцій</w:t>
      </w:r>
      <w:r>
        <w:rPr>
          <w:color w:val="000000" w:themeColor="text1"/>
          <w:sz w:val="28"/>
          <w:szCs w:val="28"/>
        </w:rPr>
        <w:t>, проведених ним чи на його користь</w:t>
      </w:r>
    </w:p>
    <w:p w14:paraId="53BF2C98" w14:textId="77777777" w:rsidR="008C635F" w:rsidRPr="00C64075" w:rsidRDefault="008C635F" w:rsidP="008C635F">
      <w:pPr>
        <w:ind w:left="11057"/>
        <w:jc w:val="center"/>
      </w:pPr>
    </w:p>
    <w:p w14:paraId="681EA35A" w14:textId="3F0512D6" w:rsidR="008C635F" w:rsidRPr="004D70EC" w:rsidRDefault="008C635F" w:rsidP="008C635F">
      <w:pPr>
        <w:jc w:val="center"/>
        <w:rPr>
          <w:rFonts w:eastAsiaTheme="minorEastAsia"/>
          <w:color w:val="000000" w:themeColor="text1"/>
        </w:rPr>
      </w:pPr>
      <w:r w:rsidRPr="004D70EC">
        <w:rPr>
          <w:rFonts w:eastAsiaTheme="minorEastAsia"/>
          <w:color w:val="000000" w:themeColor="text1"/>
        </w:rPr>
        <w:t>I. Інформація стосовно операцій за рахунком юридичної особи, фізичної особи</w:t>
      </w:r>
      <w:r w:rsidR="005E62DC">
        <w:rPr>
          <w:rFonts w:eastAsiaTheme="minorEastAsia"/>
          <w:color w:val="000000" w:themeColor="text1"/>
        </w:rPr>
        <w:t>-</w:t>
      </w:r>
      <w:r w:rsidR="00E7145A">
        <w:rPr>
          <w:rFonts w:eastAsiaTheme="minorEastAsia"/>
          <w:color w:val="000000" w:themeColor="text1"/>
        </w:rPr>
        <w:t xml:space="preserve">підприємця </w:t>
      </w:r>
      <w:r w:rsidRPr="004D70EC">
        <w:rPr>
          <w:rFonts w:eastAsiaTheme="minorEastAsia"/>
          <w:color w:val="000000" w:themeColor="text1"/>
        </w:rPr>
        <w:t>або фізичної особи</w:t>
      </w:r>
    </w:p>
    <w:p w14:paraId="7A6D8F41" w14:textId="6500CF94" w:rsidR="008C635F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________________________________________________________________________________________________________(найменування юридичної особи </w:t>
      </w:r>
      <w:r w:rsidRPr="00BD7EB1">
        <w:rPr>
          <w:color w:val="000000" w:themeColor="text1"/>
          <w:sz w:val="28"/>
          <w:szCs w:val="28"/>
        </w:rPr>
        <w:t xml:space="preserve">або прізвище, </w:t>
      </w:r>
      <w:r>
        <w:rPr>
          <w:color w:val="000000" w:themeColor="text1"/>
          <w:sz w:val="28"/>
          <w:szCs w:val="28"/>
        </w:rPr>
        <w:t xml:space="preserve">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 xml:space="preserve">я та по батькові </w:t>
      </w:r>
      <w:r w:rsidRPr="00415B57">
        <w:rPr>
          <w:color w:val="000000" w:themeColor="text1"/>
          <w:sz w:val="28"/>
          <w:szCs w:val="28"/>
        </w:rPr>
        <w:t>фізичної особи</w:t>
      </w:r>
      <w:r w:rsidR="005E62DC">
        <w:rPr>
          <w:color w:val="000000" w:themeColor="text1"/>
          <w:sz w:val="28"/>
          <w:szCs w:val="28"/>
        </w:rPr>
        <w:t>-</w:t>
      </w:r>
      <w:r w:rsidR="00E7145A">
        <w:rPr>
          <w:color w:val="000000" w:themeColor="text1"/>
          <w:sz w:val="28"/>
          <w:szCs w:val="28"/>
        </w:rPr>
        <w:t>підприємця</w:t>
      </w:r>
      <w:r>
        <w:rPr>
          <w:sz w:val="28"/>
          <w:szCs w:val="28"/>
        </w:rPr>
        <w:t xml:space="preserve">, </w:t>
      </w:r>
      <w:r w:rsidRPr="004E6337">
        <w:rPr>
          <w:sz w:val="28"/>
          <w:szCs w:val="28"/>
        </w:rPr>
        <w:t>а</w:t>
      </w:r>
      <w:r w:rsidRPr="00BD7EB1">
        <w:rPr>
          <w:color w:val="000000" w:themeColor="text1"/>
          <w:sz w:val="28"/>
          <w:szCs w:val="28"/>
        </w:rPr>
        <w:t xml:space="preserve">бо прізвище, </w:t>
      </w:r>
      <w:r>
        <w:rPr>
          <w:color w:val="000000" w:themeColor="text1"/>
          <w:sz w:val="28"/>
          <w:szCs w:val="28"/>
        </w:rPr>
        <w:t xml:space="preserve"> 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>я та по батькові фізичної особи</w:t>
      </w:r>
      <w:r>
        <w:rPr>
          <w:color w:val="000000" w:themeColor="text1"/>
          <w:sz w:val="28"/>
          <w:szCs w:val="28"/>
        </w:rPr>
        <w:t>)</w:t>
      </w:r>
    </w:p>
    <w:p w14:paraId="581DAF77" w14:textId="77777777" w:rsidR="008C635F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Таблиця 1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044"/>
        <w:gridCol w:w="1134"/>
        <w:gridCol w:w="1219"/>
        <w:gridCol w:w="1157"/>
        <w:gridCol w:w="1899"/>
        <w:gridCol w:w="1157"/>
        <w:gridCol w:w="1157"/>
        <w:gridCol w:w="1813"/>
        <w:gridCol w:w="1340"/>
      </w:tblGrid>
      <w:tr w:rsidR="008C635F" w:rsidRPr="00C44239" w14:paraId="766D6F20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560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1BD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0BDE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EBE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 (UAH)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45B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Валюта операції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9C8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рахунку платника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79905" w14:textId="77777777" w:rsidR="008C635F" w:rsidRPr="00664868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64868">
              <w:rPr>
                <w:color w:val="000000" w:themeColor="text1"/>
                <w:sz w:val="28"/>
                <w:szCs w:val="28"/>
              </w:rPr>
              <w:t>Унікальні ідентифікатори та/або номери емісійних платіжних інструментів платника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34A6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Код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6486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НБУ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банку</w:t>
            </w:r>
          </w:p>
          <w:p w14:paraId="110EAA5C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4E0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751A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Найменування платника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4B6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Номер/код платника</w:t>
            </w:r>
          </w:p>
        </w:tc>
      </w:tr>
      <w:tr w:rsidR="008C635F" w:rsidRPr="00C44239" w14:paraId="4AA36776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02E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4D1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BBD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6DE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998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61E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D73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8CA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F8E6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70BD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2CCB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8C635F" w:rsidRPr="00C44239" w14:paraId="68573E92" w14:textId="77777777" w:rsidTr="00950753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E67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6F5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506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9D21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9A0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8D5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E0F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B9C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9F3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18D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6AE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76084885" w14:textId="77777777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17E19D08" w14:textId="6B28489D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lastRenderedPageBreak/>
        <w:t>Продовження таблиці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1415"/>
        <w:gridCol w:w="1237"/>
        <w:gridCol w:w="1333"/>
        <w:gridCol w:w="1354"/>
        <w:gridCol w:w="1677"/>
        <w:gridCol w:w="1359"/>
        <w:gridCol w:w="1438"/>
        <w:gridCol w:w="1275"/>
        <w:gridCol w:w="1275"/>
        <w:gridCol w:w="1301"/>
      </w:tblGrid>
      <w:tr w:rsidR="008C635F" w:rsidRPr="00C44239" w14:paraId="389856C8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E9D6" w14:textId="0295B381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IP-адреса плат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9DD7" w14:textId="6A8A060B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Код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6486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НБУ надавача платіжних послуг  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отримува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83EE8" w14:textId="47990C68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Надавач платіж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них послуг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отриму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вача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4996" w14:textId="31B2F2F9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Наймену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вання</w:t>
            </w:r>
            <w:proofErr w:type="spellEnd"/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отримува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CA46" w14:textId="7AD23E12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рахунку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отримува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59D8B" w14:textId="5A91B395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 xml:space="preserve">Унікальні </w:t>
            </w:r>
            <w:proofErr w:type="spellStart"/>
            <w:r w:rsidRPr="00632ABA">
              <w:rPr>
                <w:color w:val="000000" w:themeColor="text1"/>
                <w:sz w:val="28"/>
                <w:szCs w:val="28"/>
              </w:rPr>
              <w:t>ідентифіка</w:t>
            </w:r>
            <w:proofErr w:type="spellEnd"/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632ABA">
              <w:rPr>
                <w:color w:val="000000" w:themeColor="text1"/>
                <w:sz w:val="28"/>
                <w:szCs w:val="28"/>
              </w:rPr>
              <w:t>тори та/або номери емісійних платіжних інструментів отримувача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9CD96" w14:textId="09653883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Номер/код 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отримува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E982" w14:textId="0A7CC48E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Призначе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Pr="00C44239">
              <w:rPr>
                <w:color w:val="000000" w:themeColor="text1"/>
                <w:sz w:val="28"/>
                <w:szCs w:val="28"/>
              </w:rPr>
              <w:t>ння</w:t>
            </w:r>
            <w:proofErr w:type="spellEnd"/>
            <w:r w:rsidRPr="00C44239">
              <w:rPr>
                <w:color w:val="000000" w:themeColor="text1"/>
                <w:sz w:val="28"/>
                <w:szCs w:val="28"/>
              </w:rPr>
              <w:t xml:space="preserve"> платежу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D6EC" w14:textId="5296E61D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проведе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ння</w:t>
            </w:r>
            <w:proofErr w:type="spellEnd"/>
            <w:r w:rsidRPr="00C44239">
              <w:rPr>
                <w:color w:val="000000" w:themeColor="text1"/>
                <w:sz w:val="28"/>
                <w:szCs w:val="28"/>
              </w:rPr>
              <w:t xml:space="preserve"> операції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0C80" w14:textId="555B001F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Час проведе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ння</w:t>
            </w:r>
            <w:proofErr w:type="spellEnd"/>
            <w:r w:rsidRPr="00C44239">
              <w:rPr>
                <w:color w:val="000000" w:themeColor="text1"/>
                <w:sz w:val="28"/>
                <w:szCs w:val="28"/>
              </w:rPr>
              <w:t xml:space="preserve"> операції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07294" w14:textId="77777777" w:rsidR="008C635F" w:rsidRPr="00631763" w:rsidRDefault="008C635F" w:rsidP="00950753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31763">
              <w:rPr>
                <w:sz w:val="28"/>
                <w:szCs w:val="28"/>
                <w:lang w:val="uk-UA"/>
              </w:rPr>
              <w:t xml:space="preserve">Залишок коштів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631763">
              <w:rPr>
                <w:sz w:val="28"/>
                <w:szCs w:val="28"/>
                <w:lang w:val="uk-UA"/>
              </w:rPr>
              <w:t>раху</w:t>
            </w:r>
            <w:bookmarkStart w:id="0" w:name="_GoBack"/>
            <w:bookmarkEnd w:id="0"/>
            <w:r w:rsidRPr="00631763">
              <w:rPr>
                <w:sz w:val="28"/>
                <w:szCs w:val="28"/>
                <w:lang w:val="uk-UA"/>
              </w:rPr>
              <w:t xml:space="preserve">нку </w:t>
            </w:r>
          </w:p>
        </w:tc>
      </w:tr>
      <w:tr w:rsidR="008C635F" w:rsidRPr="00C44239" w14:paraId="1FE78F6C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074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19B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630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13D2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650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6591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481A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A36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A2E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5FF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7893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8C635F" w:rsidRPr="00C44239" w14:paraId="778F2A5D" w14:textId="77777777" w:rsidTr="00950753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EAE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F43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C5D4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418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17C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74CE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D9C9F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58C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9C0B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0BF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D961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A59209B" w14:textId="77777777" w:rsidR="008C635F" w:rsidRPr="00C44239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14:paraId="5844A6A9" w14:textId="77777777" w:rsidR="008C635F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CBA7EC1" w14:textId="77777777" w:rsidR="005D690B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 xml:space="preserve">II. Пояснення щодо формування </w:t>
      </w:r>
      <w:proofErr w:type="spellStart"/>
      <w:r w:rsidRPr="00C44239">
        <w:rPr>
          <w:color w:val="000000" w:themeColor="text1"/>
          <w:sz w:val="28"/>
          <w:szCs w:val="28"/>
        </w:rPr>
        <w:t>файла</w:t>
      </w:r>
      <w:proofErr w:type="spellEnd"/>
      <w:r w:rsidRPr="00C44239">
        <w:rPr>
          <w:color w:val="000000" w:themeColor="text1"/>
          <w:sz w:val="28"/>
          <w:szCs w:val="28"/>
        </w:rPr>
        <w:t xml:space="preserve"> з інформацією стосовно операцій за рахунком юридичної особи, </w:t>
      </w:r>
      <w:r>
        <w:rPr>
          <w:color w:val="000000" w:themeColor="text1"/>
          <w:sz w:val="28"/>
          <w:szCs w:val="28"/>
        </w:rPr>
        <w:t xml:space="preserve"> </w:t>
      </w:r>
    </w:p>
    <w:p w14:paraId="799D9863" w14:textId="5641EE6A" w:rsidR="008C635F" w:rsidRDefault="008C635F" w:rsidP="008C635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фізичної особи</w:t>
      </w:r>
      <w:r w:rsidR="005E62DC">
        <w:rPr>
          <w:color w:val="000000" w:themeColor="text1"/>
          <w:sz w:val="28"/>
          <w:szCs w:val="28"/>
        </w:rPr>
        <w:t>-</w:t>
      </w:r>
      <w:r w:rsidR="00E7145A">
        <w:rPr>
          <w:color w:val="000000" w:themeColor="text1"/>
          <w:sz w:val="28"/>
          <w:szCs w:val="28"/>
        </w:rPr>
        <w:t xml:space="preserve">підприємця </w:t>
      </w:r>
      <w:r>
        <w:rPr>
          <w:sz w:val="28"/>
          <w:szCs w:val="28"/>
        </w:rPr>
        <w:t>або фізичної особи</w:t>
      </w:r>
    </w:p>
    <w:p w14:paraId="2DEC0BD9" w14:textId="77777777" w:rsidR="008C635F" w:rsidRPr="00C44239" w:rsidRDefault="008C635F" w:rsidP="008C635F">
      <w:pPr>
        <w:pStyle w:val="a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8F3D4D" w14:textId="77777777" w:rsidR="008C635F" w:rsidRPr="00BD7EB1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7EB1">
        <w:rPr>
          <w:color w:val="000000" w:themeColor="text1"/>
          <w:sz w:val="28"/>
          <w:szCs w:val="28"/>
        </w:rPr>
        <w:t>1. Файл текстового формату з роздільниками полів – CSV (</w:t>
      </w:r>
      <w:proofErr w:type="spellStart"/>
      <w:r w:rsidRPr="00BD7EB1">
        <w:rPr>
          <w:color w:val="000000" w:themeColor="text1"/>
          <w:sz w:val="28"/>
          <w:szCs w:val="28"/>
        </w:rPr>
        <w:t>Comma-Separated</w:t>
      </w:r>
      <w:proofErr w:type="spellEnd"/>
      <w:r w:rsidRPr="00BD7EB1">
        <w:rPr>
          <w:color w:val="000000" w:themeColor="text1"/>
          <w:sz w:val="28"/>
          <w:szCs w:val="28"/>
        </w:rPr>
        <w:t xml:space="preserve"> </w:t>
      </w:r>
      <w:proofErr w:type="spellStart"/>
      <w:r w:rsidRPr="00BD7EB1">
        <w:rPr>
          <w:color w:val="000000" w:themeColor="text1"/>
          <w:sz w:val="28"/>
          <w:szCs w:val="28"/>
        </w:rPr>
        <w:t>Values</w:t>
      </w:r>
      <w:proofErr w:type="spellEnd"/>
      <w:r w:rsidRPr="00BD7EB1">
        <w:rPr>
          <w:color w:val="000000" w:themeColor="text1"/>
          <w:sz w:val="28"/>
          <w:szCs w:val="28"/>
        </w:rPr>
        <w:t>) формується згідно із загальним описом формату RFC 4180.</w:t>
      </w:r>
    </w:p>
    <w:p w14:paraId="392F9907" w14:textId="77777777" w:rsidR="008C635F" w:rsidRPr="00BD7EB1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20E6427" w14:textId="32FD3A36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7EB1">
        <w:rPr>
          <w:color w:val="000000" w:themeColor="text1"/>
          <w:sz w:val="28"/>
          <w:szCs w:val="28"/>
        </w:rPr>
        <w:t xml:space="preserve">2. </w:t>
      </w:r>
      <w:r w:rsidRPr="004347B4">
        <w:rPr>
          <w:color w:val="000000" w:themeColor="text1"/>
          <w:sz w:val="28"/>
          <w:szCs w:val="28"/>
        </w:rPr>
        <w:t xml:space="preserve"> Під час заповнення </w:t>
      </w:r>
      <w:proofErr w:type="spellStart"/>
      <w:r w:rsidRPr="004347B4">
        <w:rPr>
          <w:color w:val="000000" w:themeColor="text1"/>
          <w:sz w:val="28"/>
          <w:szCs w:val="28"/>
        </w:rPr>
        <w:t>файла</w:t>
      </w:r>
      <w:proofErr w:type="spellEnd"/>
      <w:r w:rsidRPr="004347B4">
        <w:rPr>
          <w:color w:val="000000" w:themeColor="text1"/>
          <w:sz w:val="28"/>
          <w:szCs w:val="28"/>
        </w:rPr>
        <w:t xml:space="preserve"> в абзаці першому </w:t>
      </w:r>
      <w:r>
        <w:rPr>
          <w:color w:val="000000" w:themeColor="text1"/>
          <w:sz w:val="28"/>
          <w:szCs w:val="28"/>
        </w:rPr>
        <w:t xml:space="preserve"> розділу І </w:t>
      </w:r>
      <w:r w:rsidRPr="00BD7EB1">
        <w:rPr>
          <w:color w:val="000000" w:themeColor="text1"/>
          <w:sz w:val="28"/>
          <w:szCs w:val="28"/>
        </w:rPr>
        <w:t xml:space="preserve">зазначається повне найменування юридичної особи або прізвище, </w:t>
      </w:r>
      <w:r>
        <w:rPr>
          <w:color w:val="000000" w:themeColor="text1"/>
          <w:sz w:val="28"/>
          <w:szCs w:val="28"/>
        </w:rPr>
        <w:t xml:space="preserve">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 xml:space="preserve">я та по батькові </w:t>
      </w:r>
      <w:r w:rsidRPr="00415B57">
        <w:rPr>
          <w:color w:val="000000" w:themeColor="text1"/>
          <w:sz w:val="28"/>
          <w:szCs w:val="28"/>
        </w:rPr>
        <w:t>фізичної особи</w:t>
      </w:r>
      <w:r w:rsidR="005E62DC">
        <w:rPr>
          <w:color w:val="000000" w:themeColor="text1"/>
          <w:sz w:val="28"/>
          <w:szCs w:val="28"/>
        </w:rPr>
        <w:t>-</w:t>
      </w:r>
      <w:r w:rsidR="00E7145A">
        <w:rPr>
          <w:color w:val="000000" w:themeColor="text1"/>
          <w:sz w:val="28"/>
          <w:szCs w:val="28"/>
        </w:rPr>
        <w:t xml:space="preserve">підприємця </w:t>
      </w:r>
      <w:r w:rsidRPr="004E6337">
        <w:rPr>
          <w:sz w:val="28"/>
          <w:szCs w:val="28"/>
        </w:rPr>
        <w:t>а</w:t>
      </w:r>
      <w:r w:rsidRPr="00BD7EB1">
        <w:rPr>
          <w:color w:val="000000" w:themeColor="text1"/>
          <w:sz w:val="28"/>
          <w:szCs w:val="28"/>
        </w:rPr>
        <w:t xml:space="preserve">бо прізвище, </w:t>
      </w:r>
      <w:r>
        <w:rPr>
          <w:color w:val="000000" w:themeColor="text1"/>
          <w:sz w:val="28"/>
          <w:szCs w:val="28"/>
        </w:rPr>
        <w:t xml:space="preserve"> власне </w:t>
      </w:r>
      <w:r w:rsidRPr="00BD7EB1">
        <w:rPr>
          <w:color w:val="000000" w:themeColor="text1"/>
          <w:sz w:val="28"/>
          <w:szCs w:val="28"/>
        </w:rPr>
        <w:t>ім</w:t>
      </w:r>
      <w:r>
        <w:rPr>
          <w:color w:val="000000" w:themeColor="text1"/>
          <w:sz w:val="28"/>
          <w:szCs w:val="28"/>
        </w:rPr>
        <w:t>’</w:t>
      </w:r>
      <w:r w:rsidRPr="00BD7EB1">
        <w:rPr>
          <w:color w:val="000000" w:themeColor="text1"/>
          <w:sz w:val="28"/>
          <w:szCs w:val="28"/>
        </w:rPr>
        <w:t>я та по батькові фізичної особи, за рахунком якої/якого надається інформація.</w:t>
      </w:r>
    </w:p>
    <w:p w14:paraId="2D25185E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3248CB8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 xml:space="preserve">3. Кожен рядок </w:t>
      </w:r>
      <w:proofErr w:type="spellStart"/>
      <w:r w:rsidRPr="00C44239">
        <w:rPr>
          <w:color w:val="000000" w:themeColor="text1"/>
          <w:sz w:val="28"/>
          <w:szCs w:val="28"/>
        </w:rPr>
        <w:t>файла</w:t>
      </w:r>
      <w:proofErr w:type="spellEnd"/>
      <w:r w:rsidRPr="00C44239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C44239">
        <w:rPr>
          <w:color w:val="000000" w:themeColor="text1"/>
          <w:sz w:val="28"/>
          <w:szCs w:val="28"/>
        </w:rPr>
        <w:t>один рядок таблиці.</w:t>
      </w:r>
    </w:p>
    <w:p w14:paraId="2C3715A8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846AB51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4. Роздільником значень колонок є символ “крапка з комою” (;).</w:t>
      </w:r>
    </w:p>
    <w:p w14:paraId="2A2738BD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DB87D3B" w14:textId="77777777" w:rsidR="008C635F" w:rsidRPr="00C44239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5. Значення, що містять зарезервовані символи (лапки, кома, крапка з комою, новий рядок), обрамляються лапками (“”). Якщо в значенні зустрічаються подвійні лапки, то використовуються лапки різної форми – зовнішні і внутрішні («», “”).</w:t>
      </w:r>
    </w:p>
    <w:p w14:paraId="69A920B7" w14:textId="77777777" w:rsidR="008C635F" w:rsidRPr="00C44239" w:rsidRDefault="008C635F" w:rsidP="008C635F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858F5FB" w14:textId="4BAC64A6" w:rsidR="008C635F" w:rsidRDefault="008C635F" w:rsidP="008C635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6. Дані розміщуються з першого рядка без заголовків колонок з урахуванням такого опису реквізитів інформації стосовно операцій за рахунком юридичної особи або фізичної особи</w:t>
      </w:r>
      <w:r w:rsidR="005E62DC">
        <w:rPr>
          <w:color w:val="000000" w:themeColor="text1"/>
          <w:sz w:val="28"/>
          <w:szCs w:val="28"/>
        </w:rPr>
        <w:t>-</w:t>
      </w:r>
      <w:r w:rsidR="00E7145A">
        <w:rPr>
          <w:color w:val="000000" w:themeColor="text1"/>
          <w:sz w:val="28"/>
          <w:szCs w:val="28"/>
        </w:rPr>
        <w:t xml:space="preserve">підприємця </w:t>
      </w:r>
      <w:r w:rsidRPr="00C44239">
        <w:rPr>
          <w:color w:val="000000" w:themeColor="text1"/>
          <w:sz w:val="28"/>
          <w:szCs w:val="28"/>
        </w:rPr>
        <w:t>або фізичної особи:</w:t>
      </w:r>
    </w:p>
    <w:p w14:paraId="27E16E6F" w14:textId="77777777" w:rsidR="008C635F" w:rsidRDefault="008C635F" w:rsidP="008C635F">
      <w:pPr>
        <w:pStyle w:val="af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44239">
        <w:rPr>
          <w:color w:val="000000" w:themeColor="text1"/>
          <w:sz w:val="28"/>
          <w:szCs w:val="28"/>
        </w:rPr>
        <w:t>Таблиця 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11199"/>
      </w:tblGrid>
      <w:tr w:rsidR="008C635F" w14:paraId="2A06065E" w14:textId="77777777" w:rsidTr="00950753">
        <w:tc>
          <w:tcPr>
            <w:tcW w:w="846" w:type="dxa"/>
          </w:tcPr>
          <w:p w14:paraId="0E56606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2551" w:type="dxa"/>
          </w:tcPr>
          <w:p w14:paraId="22BD459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Назва реквізиту</w:t>
            </w:r>
          </w:p>
        </w:tc>
        <w:tc>
          <w:tcPr>
            <w:tcW w:w="11199" w:type="dxa"/>
          </w:tcPr>
          <w:p w14:paraId="522329C3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Примітки для формування реквізитів</w:t>
            </w:r>
          </w:p>
        </w:tc>
      </w:tr>
      <w:tr w:rsidR="008C635F" w14:paraId="05BF6A14" w14:textId="77777777" w:rsidTr="00950753">
        <w:tc>
          <w:tcPr>
            <w:tcW w:w="846" w:type="dxa"/>
          </w:tcPr>
          <w:p w14:paraId="442F068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B1A8D0F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24A269BE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C635F" w14:paraId="3964493B" w14:textId="77777777" w:rsidTr="00950753">
        <w:tc>
          <w:tcPr>
            <w:tcW w:w="846" w:type="dxa"/>
          </w:tcPr>
          <w:p w14:paraId="1B5542C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30EEB68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1199" w:type="dxa"/>
          </w:tcPr>
          <w:p w14:paraId="50DC959B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номер документа за операцією, що відображається в системі автоматизації </w:t>
            </w:r>
            <w:r>
              <w:rPr>
                <w:color w:val="000000" w:themeColor="text1"/>
                <w:sz w:val="28"/>
                <w:szCs w:val="28"/>
              </w:rPr>
              <w:t>банку</w:t>
            </w:r>
          </w:p>
        </w:tc>
      </w:tr>
      <w:tr w:rsidR="008C635F" w14:paraId="04A7739E" w14:textId="77777777" w:rsidTr="00950753">
        <w:tc>
          <w:tcPr>
            <w:tcW w:w="846" w:type="dxa"/>
          </w:tcPr>
          <w:p w14:paraId="575A21D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37D0306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11199" w:type="dxa"/>
          </w:tcPr>
          <w:p w14:paraId="48DDEBAF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дата </w:t>
            </w:r>
            <w:r w:rsidRPr="00CB20A3">
              <w:rPr>
                <w:color w:val="000000" w:themeColor="text1"/>
                <w:sz w:val="28"/>
                <w:szCs w:val="28"/>
              </w:rPr>
              <w:t xml:space="preserve">документа в системі автоматизації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B20A3">
              <w:rPr>
                <w:color w:val="000000" w:themeColor="text1"/>
                <w:sz w:val="28"/>
                <w:szCs w:val="28"/>
              </w:rPr>
              <w:t>відповідно до формату ДД.М</w:t>
            </w:r>
            <w:r w:rsidRPr="00C44239">
              <w:rPr>
                <w:color w:val="000000" w:themeColor="text1"/>
                <w:sz w:val="28"/>
                <w:szCs w:val="28"/>
              </w:rPr>
              <w:t>М.РРРР</w:t>
            </w:r>
          </w:p>
        </w:tc>
      </w:tr>
      <w:tr w:rsidR="008C635F" w14:paraId="285ED325" w14:textId="77777777" w:rsidTr="00950753">
        <w:tc>
          <w:tcPr>
            <w:tcW w:w="846" w:type="dxa"/>
          </w:tcPr>
          <w:p w14:paraId="270B1C1D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042425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</w:t>
            </w:r>
          </w:p>
        </w:tc>
        <w:tc>
          <w:tcPr>
            <w:tcW w:w="11199" w:type="dxa"/>
          </w:tcPr>
          <w:p w14:paraId="38F84AEA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сума операції у валюті її проведення.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Одиниця виміру – сота частка одиниці валюти (ціле число) або сота частка </w:t>
            </w:r>
            <w:proofErr w:type="spellStart"/>
            <w:r w:rsidRPr="00C44239">
              <w:rPr>
                <w:color w:val="000000" w:themeColor="text1"/>
                <w:sz w:val="28"/>
                <w:szCs w:val="28"/>
              </w:rPr>
              <w:t>тройської</w:t>
            </w:r>
            <w:proofErr w:type="spellEnd"/>
            <w:r w:rsidRPr="00C44239">
              <w:rPr>
                <w:color w:val="000000" w:themeColor="text1"/>
                <w:sz w:val="28"/>
                <w:szCs w:val="28"/>
              </w:rPr>
              <w:t xml:space="preserve"> унції для банківського металу (ціле число)</w:t>
            </w:r>
          </w:p>
        </w:tc>
      </w:tr>
      <w:tr w:rsidR="008C635F" w14:paraId="468B85DB" w14:textId="77777777" w:rsidTr="00950753">
        <w:tc>
          <w:tcPr>
            <w:tcW w:w="846" w:type="dxa"/>
          </w:tcPr>
          <w:p w14:paraId="58D6E7A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47815711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Сума операції (UAH)</w:t>
            </w:r>
          </w:p>
        </w:tc>
        <w:tc>
          <w:tcPr>
            <w:tcW w:w="11199" w:type="dxa"/>
          </w:tcPr>
          <w:p w14:paraId="47F614DF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еквівалент у національній валюті.</w:t>
            </w:r>
            <w:r w:rsidRPr="004D70E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>Одиниця виміру – копійки (ціле число)</w:t>
            </w:r>
          </w:p>
        </w:tc>
      </w:tr>
      <w:tr w:rsidR="008C635F" w14:paraId="4B6FF7C9" w14:textId="77777777" w:rsidTr="00950753">
        <w:trPr>
          <w:trHeight w:val="1471"/>
        </w:trPr>
        <w:tc>
          <w:tcPr>
            <w:tcW w:w="846" w:type="dxa"/>
          </w:tcPr>
          <w:p w14:paraId="719AEA0A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5F11666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Валюта операції</w:t>
            </w:r>
          </w:p>
        </w:tc>
        <w:tc>
          <w:tcPr>
            <w:tcW w:w="11199" w:type="dxa"/>
          </w:tcPr>
          <w:p w14:paraId="3992AFD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цифровий код згідно з Класифікатором іноземних валют та банківських металів, затвердженим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 269) (зі змінами)</w:t>
            </w:r>
          </w:p>
        </w:tc>
      </w:tr>
      <w:tr w:rsidR="008C635F" w14:paraId="7AF02084" w14:textId="77777777" w:rsidTr="00950753">
        <w:tc>
          <w:tcPr>
            <w:tcW w:w="846" w:type="dxa"/>
          </w:tcPr>
          <w:p w14:paraId="2181B476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07F4CF90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Номер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4239">
              <w:rPr>
                <w:color w:val="000000" w:themeColor="text1"/>
                <w:sz w:val="28"/>
                <w:szCs w:val="28"/>
              </w:rPr>
              <w:t>рахунку платника</w:t>
            </w:r>
          </w:p>
        </w:tc>
        <w:tc>
          <w:tcPr>
            <w:tcW w:w="11199" w:type="dxa"/>
          </w:tcPr>
          <w:p w14:paraId="55CB7FBC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номер рахунку платника</w:t>
            </w:r>
          </w:p>
        </w:tc>
      </w:tr>
    </w:tbl>
    <w:p w14:paraId="2A68BF98" w14:textId="2E65BDC7" w:rsidR="00B113EF" w:rsidRDefault="00B113EF"/>
    <w:p w14:paraId="102E4B3F" w14:textId="6C8558C0" w:rsidR="00B113EF" w:rsidRDefault="00B113EF" w:rsidP="001A2064">
      <w:pPr>
        <w:jc w:val="right"/>
      </w:pPr>
      <w:r>
        <w:lastRenderedPageBreak/>
        <w:t>Продовження таблиці 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11199"/>
      </w:tblGrid>
      <w:tr w:rsidR="00B113EF" w14:paraId="3B391B8D" w14:textId="77777777" w:rsidTr="00950753">
        <w:tc>
          <w:tcPr>
            <w:tcW w:w="846" w:type="dxa"/>
          </w:tcPr>
          <w:p w14:paraId="31B47CBD" w14:textId="60921E47" w:rsidR="00B113EF" w:rsidRDefault="00B113EF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7422253D" w14:textId="1810CB92" w:rsidR="00B113EF" w:rsidRPr="00632ABA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5CFB9968" w14:textId="6C24E9AE" w:rsidR="00B113EF" w:rsidRPr="00632ABA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C635F" w14:paraId="10D8A3BC" w14:textId="77777777" w:rsidTr="00950753">
        <w:tc>
          <w:tcPr>
            <w:tcW w:w="846" w:type="dxa"/>
          </w:tcPr>
          <w:p w14:paraId="691C644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013F1F0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Унікальні ідентифікатори та/або номери емісійних платіжних інструментів платника</w:t>
            </w:r>
          </w:p>
        </w:tc>
        <w:tc>
          <w:tcPr>
            <w:tcW w:w="11199" w:type="dxa"/>
          </w:tcPr>
          <w:p w14:paraId="6D9539D5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інформація про унікальні ідентифікатори та/або номери емісійних платіжних інструментів платника</w:t>
            </w:r>
          </w:p>
        </w:tc>
      </w:tr>
      <w:tr w:rsidR="008C635F" w14:paraId="74834044" w14:textId="77777777" w:rsidTr="00950753">
        <w:tc>
          <w:tcPr>
            <w:tcW w:w="846" w:type="dxa"/>
          </w:tcPr>
          <w:p w14:paraId="620E0BFB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4FEE8E39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Код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32AB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НБУ</w:t>
            </w:r>
            <w:r w:rsidRPr="00C442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11199" w:type="dxa"/>
          </w:tcPr>
          <w:p w14:paraId="0DD30C15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код ID НБУ банку платника</w:t>
            </w:r>
          </w:p>
        </w:tc>
      </w:tr>
      <w:tr w:rsidR="008C635F" w14:paraId="0C944A9E" w14:textId="77777777" w:rsidTr="00950753">
        <w:tc>
          <w:tcPr>
            <w:tcW w:w="846" w:type="dxa"/>
          </w:tcPr>
          <w:p w14:paraId="6A456B35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042ECFDC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  <w:tc>
          <w:tcPr>
            <w:tcW w:w="11199" w:type="dxa"/>
          </w:tcPr>
          <w:p w14:paraId="12E8EB37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 xml:space="preserve">Зазначається найменування </w:t>
            </w:r>
            <w:r>
              <w:rPr>
                <w:color w:val="000000" w:themeColor="text1"/>
                <w:sz w:val="28"/>
                <w:szCs w:val="28"/>
              </w:rPr>
              <w:t xml:space="preserve">банку </w:t>
            </w:r>
            <w:r w:rsidRPr="00C44239">
              <w:rPr>
                <w:color w:val="000000" w:themeColor="text1"/>
                <w:sz w:val="28"/>
                <w:szCs w:val="28"/>
              </w:rPr>
              <w:t>платника</w:t>
            </w:r>
          </w:p>
        </w:tc>
      </w:tr>
      <w:tr w:rsidR="008C635F" w14:paraId="4DE77296" w14:textId="77777777" w:rsidTr="00950753">
        <w:tc>
          <w:tcPr>
            <w:tcW w:w="846" w:type="dxa"/>
          </w:tcPr>
          <w:p w14:paraId="2FFF344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6C84D643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Найменування платника</w:t>
            </w:r>
          </w:p>
        </w:tc>
        <w:tc>
          <w:tcPr>
            <w:tcW w:w="11199" w:type="dxa"/>
          </w:tcPr>
          <w:p w14:paraId="3F1CC612" w14:textId="2F9E0441" w:rsidR="008C635F" w:rsidRPr="00C44239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 xml:space="preserve">Для юридичної особи зазначається повне або скорочене найменування. Для фізичної </w:t>
            </w:r>
            <w:r w:rsidR="005E62DC">
              <w:rPr>
                <w:color w:val="000000" w:themeColor="text1"/>
                <w:sz w:val="28"/>
                <w:szCs w:val="28"/>
              </w:rPr>
              <w:br/>
            </w:r>
            <w:r w:rsidRPr="00632ABA">
              <w:rPr>
                <w:color w:val="000000" w:themeColor="text1"/>
                <w:sz w:val="28"/>
                <w:szCs w:val="28"/>
              </w:rPr>
              <w:t>особи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632ABA">
              <w:rPr>
                <w:color w:val="000000" w:themeColor="text1"/>
                <w:sz w:val="28"/>
                <w:szCs w:val="28"/>
              </w:rPr>
              <w:t>або фізичної особи зазначаються прізвище, власне ім’я та по батькові</w:t>
            </w:r>
          </w:p>
        </w:tc>
      </w:tr>
      <w:tr w:rsidR="008C635F" w14:paraId="3FD4C084" w14:textId="77777777" w:rsidTr="00950753">
        <w:tc>
          <w:tcPr>
            <w:tcW w:w="846" w:type="dxa"/>
          </w:tcPr>
          <w:p w14:paraId="4323BA5C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4CB13B6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sz w:val="28"/>
                <w:szCs w:val="28"/>
              </w:rPr>
              <w:t>Номер/код платника</w:t>
            </w:r>
          </w:p>
        </w:tc>
        <w:tc>
          <w:tcPr>
            <w:tcW w:w="11199" w:type="dxa"/>
          </w:tcPr>
          <w:p w14:paraId="4640D268" w14:textId="53AB5F5B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82657">
              <w:rPr>
                <w:color w:val="000000" w:themeColor="text1"/>
                <w:sz w:val="28"/>
                <w:szCs w:val="28"/>
              </w:rPr>
              <w:t xml:space="preserve">Для юридичної особи зазначається  ідентифікаційний код за Єдиним державним реєстром підприємств і організацій України (далі </w:t>
            </w:r>
            <w:r w:rsidR="005E62DC">
              <w:rPr>
                <w:color w:val="000000" w:themeColor="text1"/>
                <w:sz w:val="28"/>
                <w:szCs w:val="28"/>
              </w:rPr>
              <w:t>‒</w:t>
            </w:r>
            <w:r w:rsidRPr="00B82657">
              <w:rPr>
                <w:color w:val="000000" w:themeColor="text1"/>
                <w:sz w:val="28"/>
                <w:szCs w:val="28"/>
              </w:rPr>
              <w:t xml:space="preserve"> ЄДРПОУ). Для фізичної особи</w:t>
            </w:r>
            <w:r w:rsidR="005E62DC">
              <w:rPr>
                <w:color w:val="000000" w:themeColor="text1"/>
                <w:sz w:val="28"/>
                <w:szCs w:val="28"/>
              </w:rPr>
              <w:t>-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B82657">
              <w:rPr>
                <w:color w:val="000000" w:themeColor="text1"/>
                <w:sz w:val="28"/>
                <w:szCs w:val="28"/>
              </w:rPr>
              <w:t>або фізичної особи зазначається реєстраційний номер облікової картки платника податків. Якщо реєстраційний номер облікової картки платника податків не присвоєний, то поле не заповнюється</w:t>
            </w:r>
          </w:p>
        </w:tc>
      </w:tr>
      <w:tr w:rsidR="008C635F" w14:paraId="20DC3875" w14:textId="77777777" w:rsidTr="00950753">
        <w:tc>
          <w:tcPr>
            <w:tcW w:w="846" w:type="dxa"/>
          </w:tcPr>
          <w:p w14:paraId="5FEA4E8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AD3BBA8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IP-адреса платника</w:t>
            </w:r>
          </w:p>
        </w:tc>
        <w:tc>
          <w:tcPr>
            <w:tcW w:w="11199" w:type="dxa"/>
          </w:tcPr>
          <w:p w14:paraId="67D2E65C" w14:textId="70760F8E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 xml:space="preserve">Зазначається адреса </w:t>
            </w:r>
            <w:proofErr w:type="spellStart"/>
            <w:r w:rsidRPr="004E6337">
              <w:rPr>
                <w:color w:val="000000" w:themeColor="text1"/>
                <w:sz w:val="28"/>
                <w:szCs w:val="28"/>
              </w:rPr>
              <w:t>міжмережевого</w:t>
            </w:r>
            <w:proofErr w:type="spellEnd"/>
            <w:r w:rsidRPr="004E6337">
              <w:rPr>
                <w:color w:val="000000" w:themeColor="text1"/>
                <w:sz w:val="28"/>
                <w:szCs w:val="28"/>
              </w:rPr>
              <w:t xml:space="preserve"> протоколу мережі Інтернет</w:t>
            </w:r>
            <w:r w:rsidR="005E62D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платника (за наявності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C635F" w14:paraId="1A1B3ED3" w14:textId="77777777" w:rsidTr="00950753">
        <w:tc>
          <w:tcPr>
            <w:tcW w:w="846" w:type="dxa"/>
          </w:tcPr>
          <w:p w14:paraId="3B6E9C99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1D7A66FC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 xml:space="preserve">Код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632AB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НБУ надавача платіжних послуг </w:t>
            </w:r>
            <w:r w:rsidRPr="004E6337">
              <w:rPr>
                <w:color w:val="000000" w:themeColor="text1"/>
                <w:sz w:val="28"/>
                <w:szCs w:val="28"/>
              </w:rPr>
              <w:t>отримувача</w:t>
            </w:r>
          </w:p>
        </w:tc>
        <w:tc>
          <w:tcPr>
            <w:tcW w:w="11199" w:type="dxa"/>
          </w:tcPr>
          <w:p w14:paraId="7BCD9D5F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код ID НБУ надавача платіжних послуг отримувача</w:t>
            </w:r>
          </w:p>
        </w:tc>
      </w:tr>
      <w:tr w:rsidR="008C635F" w14:paraId="4583C46E" w14:textId="77777777" w:rsidTr="00950753">
        <w:tc>
          <w:tcPr>
            <w:tcW w:w="846" w:type="dxa"/>
          </w:tcPr>
          <w:p w14:paraId="2245DB21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6CF4367C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Надавач платіжних послуг отримувача</w:t>
            </w:r>
          </w:p>
        </w:tc>
        <w:tc>
          <w:tcPr>
            <w:tcW w:w="11199" w:type="dxa"/>
          </w:tcPr>
          <w:p w14:paraId="6FDB2768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найменування надавача платіжних послуг отримувача</w:t>
            </w:r>
          </w:p>
        </w:tc>
      </w:tr>
    </w:tbl>
    <w:p w14:paraId="491A916E" w14:textId="49B05E46" w:rsidR="00B113EF" w:rsidRDefault="00B113EF"/>
    <w:p w14:paraId="0E1D704F" w14:textId="0597A062" w:rsidR="00B113EF" w:rsidRDefault="00B113EF" w:rsidP="001A2064">
      <w:pPr>
        <w:jc w:val="right"/>
      </w:pPr>
      <w:r>
        <w:lastRenderedPageBreak/>
        <w:t>Продовження таблиці 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11199"/>
      </w:tblGrid>
      <w:tr w:rsidR="00B113EF" w14:paraId="6C1D3A54" w14:textId="77777777" w:rsidTr="00950753">
        <w:tc>
          <w:tcPr>
            <w:tcW w:w="846" w:type="dxa"/>
          </w:tcPr>
          <w:p w14:paraId="27ABD556" w14:textId="1FBA6F41" w:rsidR="00B113EF" w:rsidRDefault="00B113EF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6241CBD" w14:textId="47056C95" w:rsidR="00B113EF" w:rsidRPr="004E6337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326F1FA1" w14:textId="00F42EAC" w:rsidR="00B113EF" w:rsidRPr="004E6337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C635F" w14:paraId="553D439C" w14:textId="77777777" w:rsidTr="00950753">
        <w:tc>
          <w:tcPr>
            <w:tcW w:w="846" w:type="dxa"/>
          </w:tcPr>
          <w:p w14:paraId="6B138F58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686F0592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Найменування отримувача</w:t>
            </w:r>
          </w:p>
        </w:tc>
        <w:tc>
          <w:tcPr>
            <w:tcW w:w="11199" w:type="dxa"/>
          </w:tcPr>
          <w:p w14:paraId="0635B3BE" w14:textId="327DB9AF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Для юридичної особи зазначається повне або скорочене найменування.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 xml:space="preserve">Для фізичної </w:t>
            </w:r>
            <w:r w:rsidR="00CD2D6F">
              <w:rPr>
                <w:color w:val="000000" w:themeColor="text1"/>
                <w:sz w:val="28"/>
                <w:szCs w:val="28"/>
              </w:rPr>
              <w:br/>
            </w:r>
            <w:r w:rsidRPr="004E6337">
              <w:rPr>
                <w:color w:val="000000" w:themeColor="text1"/>
                <w:sz w:val="28"/>
                <w:szCs w:val="28"/>
              </w:rPr>
              <w:t>особи</w:t>
            </w:r>
            <w:r w:rsidR="00CD2D6F">
              <w:rPr>
                <w:color w:val="000000" w:themeColor="text1"/>
                <w:sz w:val="28"/>
                <w:szCs w:val="28"/>
              </w:rPr>
              <w:t>-</w:t>
            </w:r>
            <w:r w:rsidR="00E7145A">
              <w:rPr>
                <w:color w:val="000000" w:themeColor="text1"/>
                <w:sz w:val="28"/>
                <w:szCs w:val="28"/>
              </w:rPr>
              <w:t xml:space="preserve">підприємця </w:t>
            </w:r>
            <w:r w:rsidRPr="00710CC6">
              <w:rPr>
                <w:color w:val="000000" w:themeColor="text1"/>
                <w:sz w:val="28"/>
                <w:szCs w:val="28"/>
              </w:rPr>
              <w:t xml:space="preserve">або фізичної особи </w:t>
            </w:r>
            <w:r w:rsidRPr="004E6337">
              <w:rPr>
                <w:color w:val="000000" w:themeColor="text1"/>
                <w:sz w:val="28"/>
                <w:szCs w:val="28"/>
              </w:rPr>
              <w:t>зазначаються прізв</w:t>
            </w:r>
            <w:r>
              <w:rPr>
                <w:color w:val="000000" w:themeColor="text1"/>
                <w:sz w:val="28"/>
                <w:szCs w:val="28"/>
              </w:rPr>
              <w:t>ище, власне ім’я та по батькові</w:t>
            </w:r>
          </w:p>
        </w:tc>
      </w:tr>
      <w:tr w:rsidR="008C635F" w14:paraId="1818BA9C" w14:textId="77777777" w:rsidTr="00950753">
        <w:tc>
          <w:tcPr>
            <w:tcW w:w="846" w:type="dxa"/>
          </w:tcPr>
          <w:p w14:paraId="2A578B5E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14:paraId="7B8A6ADD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рахунку отримувача</w:t>
            </w:r>
          </w:p>
        </w:tc>
        <w:tc>
          <w:tcPr>
            <w:tcW w:w="11199" w:type="dxa"/>
          </w:tcPr>
          <w:p w14:paraId="083298B3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Зазначається номер рахунку отримувача</w:t>
            </w:r>
          </w:p>
        </w:tc>
      </w:tr>
      <w:tr w:rsidR="008C635F" w14:paraId="1121FDD4" w14:textId="77777777" w:rsidTr="00950753">
        <w:tc>
          <w:tcPr>
            <w:tcW w:w="846" w:type="dxa"/>
          </w:tcPr>
          <w:p w14:paraId="07BBB344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14:paraId="46D8DAD8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Унікальні ідентифікатори та/або номери емісійних платіжних інструментів отримувача</w:t>
            </w:r>
          </w:p>
        </w:tc>
        <w:tc>
          <w:tcPr>
            <w:tcW w:w="11199" w:type="dxa"/>
          </w:tcPr>
          <w:p w14:paraId="08507194" w14:textId="77777777" w:rsidR="008C635F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2ABA">
              <w:rPr>
                <w:color w:val="000000" w:themeColor="text1"/>
                <w:sz w:val="28"/>
                <w:szCs w:val="28"/>
              </w:rPr>
              <w:t>Зазначається інформація про унікальні ідентифікатори та/або номери емісійних платіжних інструментів отримувача</w:t>
            </w:r>
          </w:p>
        </w:tc>
      </w:tr>
      <w:tr w:rsidR="008C635F" w14:paraId="5D51BE11" w14:textId="77777777" w:rsidTr="00950753">
        <w:tc>
          <w:tcPr>
            <w:tcW w:w="846" w:type="dxa"/>
          </w:tcPr>
          <w:p w14:paraId="6013774B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14:paraId="65D46ACF" w14:textId="77777777" w:rsidR="008C635F" w:rsidRPr="00632ABA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Номер/код отримувача</w:t>
            </w:r>
          </w:p>
        </w:tc>
        <w:tc>
          <w:tcPr>
            <w:tcW w:w="11199" w:type="dxa"/>
          </w:tcPr>
          <w:p w14:paraId="21127CFD" w14:textId="03EA1E7A" w:rsidR="008C635F" w:rsidRPr="00632ABA" w:rsidRDefault="008C635F" w:rsidP="00E7145A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337">
              <w:rPr>
                <w:color w:val="000000" w:themeColor="text1"/>
                <w:sz w:val="28"/>
                <w:szCs w:val="28"/>
              </w:rPr>
              <w:t>Для юридичної особи зазначається код за ЄДРПОУ.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Для фізичної особи</w:t>
            </w:r>
            <w:r w:rsidR="00CD2D6F">
              <w:rPr>
                <w:sz w:val="28"/>
                <w:szCs w:val="28"/>
              </w:rPr>
              <w:t>-</w:t>
            </w:r>
            <w:r w:rsidR="00E7145A">
              <w:rPr>
                <w:sz w:val="28"/>
                <w:szCs w:val="28"/>
              </w:rPr>
              <w:t xml:space="preserve">підприємця </w:t>
            </w:r>
            <w:r w:rsidRPr="004E6337">
              <w:rPr>
                <w:color w:val="000000" w:themeColor="text1"/>
                <w:sz w:val="28"/>
                <w:szCs w:val="28"/>
              </w:rPr>
              <w:t>зазначається реєстраційний номер облікової картки платника податків.</w:t>
            </w:r>
            <w:r w:rsidRPr="004D70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 xml:space="preserve">Для фізичної особи зазначається реєстраційний номер облікової картки платника податків України або номер (за наявності – серія) паспорта громадянина України, </w:t>
            </w:r>
            <w:r w:rsidR="00CD2D6F">
              <w:rPr>
                <w:color w:val="000000" w:themeColor="text1"/>
                <w:sz w:val="28"/>
                <w:szCs w:val="28"/>
              </w:rPr>
              <w:t>у</w:t>
            </w:r>
            <w:r w:rsidRPr="004E6337">
              <w:rPr>
                <w:color w:val="000000" w:themeColor="text1"/>
                <w:sz w:val="28"/>
                <w:szCs w:val="28"/>
              </w:rPr>
              <w:t xml:space="preserve"> якому проставлено відмітку про відмову від прийняття реєстраційного номера облікової картки платника податків України, або номер паспорта громадянина України у формі картки із записом про відмову від прийняття реєстраційного номера облікової картки платника податків України в електронному безконтактному носії.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6337">
              <w:rPr>
                <w:color w:val="000000" w:themeColor="text1"/>
                <w:sz w:val="28"/>
                <w:szCs w:val="28"/>
              </w:rPr>
              <w:t>Якщо реєстраційний номер облікової картки платника податків не присвоєний, то поле не заповнюється</w:t>
            </w:r>
          </w:p>
        </w:tc>
      </w:tr>
      <w:tr w:rsidR="008C635F" w14:paraId="766E9F5D" w14:textId="77777777" w:rsidTr="00950753">
        <w:tc>
          <w:tcPr>
            <w:tcW w:w="846" w:type="dxa"/>
          </w:tcPr>
          <w:p w14:paraId="23F568F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14:paraId="18C7CC6E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Призначення платежу</w:t>
            </w:r>
          </w:p>
        </w:tc>
        <w:tc>
          <w:tcPr>
            <w:tcW w:w="11199" w:type="dxa"/>
          </w:tcPr>
          <w:p w14:paraId="43FA5A7F" w14:textId="77777777" w:rsidR="008C635F" w:rsidRPr="004E6337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призначення платежу документа за операцією</w:t>
            </w:r>
          </w:p>
        </w:tc>
      </w:tr>
      <w:tr w:rsidR="008C635F" w14:paraId="067167AC" w14:textId="77777777" w:rsidTr="00950753">
        <w:tc>
          <w:tcPr>
            <w:tcW w:w="846" w:type="dxa"/>
          </w:tcPr>
          <w:p w14:paraId="0CE49BD7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393B2DB2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Дата проведення операції</w:t>
            </w:r>
          </w:p>
        </w:tc>
        <w:tc>
          <w:tcPr>
            <w:tcW w:w="11199" w:type="dxa"/>
          </w:tcPr>
          <w:p w14:paraId="2E54CE0C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дата проведення операції відповідно до формату ДД.ММ.РРРР</w:t>
            </w:r>
          </w:p>
        </w:tc>
      </w:tr>
    </w:tbl>
    <w:p w14:paraId="21E4BBFC" w14:textId="4F70A79E" w:rsidR="00B113EF" w:rsidRDefault="00B113EF"/>
    <w:p w14:paraId="2FDB317D" w14:textId="6AF3BD61" w:rsidR="00B113EF" w:rsidRDefault="00B113EF" w:rsidP="001A2064">
      <w:pPr>
        <w:jc w:val="right"/>
      </w:pPr>
      <w:r>
        <w:lastRenderedPageBreak/>
        <w:t>Продовження таблиці 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11199"/>
      </w:tblGrid>
      <w:tr w:rsidR="00B113EF" w14:paraId="71D527D0" w14:textId="77777777" w:rsidTr="00950753">
        <w:tc>
          <w:tcPr>
            <w:tcW w:w="846" w:type="dxa"/>
          </w:tcPr>
          <w:p w14:paraId="40DE8352" w14:textId="0FFAB58A" w:rsidR="00B113EF" w:rsidRDefault="00B113EF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3360B995" w14:textId="476E91D8" w:rsidR="00B113EF" w:rsidRPr="00C44239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20BC45F9" w14:textId="2B8E2981" w:rsidR="00B113EF" w:rsidRPr="00C44239" w:rsidRDefault="00B113EF" w:rsidP="001A2064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C635F" w14:paraId="5BACB63A" w14:textId="77777777" w:rsidTr="00950753">
        <w:tc>
          <w:tcPr>
            <w:tcW w:w="846" w:type="dxa"/>
          </w:tcPr>
          <w:p w14:paraId="47A2E5A2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14:paraId="4F5061E0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Час здійснення операції</w:t>
            </w:r>
          </w:p>
        </w:tc>
        <w:tc>
          <w:tcPr>
            <w:tcW w:w="11199" w:type="dxa"/>
          </w:tcPr>
          <w:p w14:paraId="59C7A90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 час здійснення операції відповідно до формату ГГ.ХХ.СС</w:t>
            </w:r>
          </w:p>
        </w:tc>
      </w:tr>
      <w:tr w:rsidR="008C635F" w14:paraId="0381F40C" w14:textId="77777777" w:rsidTr="00950753">
        <w:tc>
          <w:tcPr>
            <w:tcW w:w="846" w:type="dxa"/>
          </w:tcPr>
          <w:p w14:paraId="0BD7C7DC" w14:textId="77777777" w:rsidR="008C635F" w:rsidRDefault="008C635F" w:rsidP="00950753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14:paraId="701AEEE7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на рахунку</w:t>
            </w:r>
          </w:p>
        </w:tc>
        <w:tc>
          <w:tcPr>
            <w:tcW w:w="11199" w:type="dxa"/>
          </w:tcPr>
          <w:p w14:paraId="544C05A9" w14:textId="77777777" w:rsidR="008C635F" w:rsidRPr="00C44239" w:rsidRDefault="008C635F" w:rsidP="00950753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44239">
              <w:rPr>
                <w:color w:val="000000" w:themeColor="text1"/>
                <w:sz w:val="28"/>
                <w:szCs w:val="28"/>
              </w:rPr>
              <w:t>Зазначається</w:t>
            </w:r>
            <w:r>
              <w:rPr>
                <w:sz w:val="28"/>
                <w:szCs w:val="28"/>
              </w:rPr>
              <w:t xml:space="preserve"> залишок коштів на рахунку у валюті рахунку</w:t>
            </w:r>
          </w:p>
        </w:tc>
      </w:tr>
    </w:tbl>
    <w:p w14:paraId="2B7C270F" w14:textId="388F60BA" w:rsidR="008C635F" w:rsidRPr="00DC7D39" w:rsidRDefault="008C635F" w:rsidP="008C635F">
      <w:pPr>
        <w:jc w:val="right"/>
      </w:pPr>
      <w:r w:rsidRPr="00C64075">
        <w:t>”</w:t>
      </w:r>
      <w:r w:rsidR="00B113EF">
        <w:t>.</w:t>
      </w:r>
    </w:p>
    <w:p w14:paraId="54F334DA" w14:textId="77777777" w:rsidR="008C635F" w:rsidRDefault="008C635F" w:rsidP="008C635F">
      <w:pPr>
        <w:jc w:val="right"/>
      </w:pPr>
    </w:p>
    <w:p w14:paraId="113F7733" w14:textId="77777777" w:rsidR="008C635F" w:rsidRDefault="008C635F" w:rsidP="000C1E25">
      <w:pPr>
        <w:rPr>
          <w:rFonts w:eastAsiaTheme="minorEastAsia"/>
          <w:noProof/>
          <w:color w:val="000000" w:themeColor="text1"/>
          <w:lang w:eastAsia="en-US"/>
        </w:rPr>
      </w:pPr>
    </w:p>
    <w:sectPr w:rsidR="008C635F" w:rsidSect="001A2064">
      <w:headerReference w:type="default" r:id="rId20"/>
      <w:headerReference w:type="first" r:id="rId21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3D46" w14:textId="77777777" w:rsidR="008C09DF" w:rsidRDefault="008C09DF">
      <w:r>
        <w:separator/>
      </w:r>
    </w:p>
  </w:endnote>
  <w:endnote w:type="continuationSeparator" w:id="0">
    <w:p w14:paraId="2EBC050C" w14:textId="77777777" w:rsidR="008C09DF" w:rsidRDefault="008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1C47" w14:textId="77777777" w:rsidR="008C09DF" w:rsidRDefault="008C09DF">
      <w:r>
        <w:separator/>
      </w:r>
    </w:p>
  </w:footnote>
  <w:footnote w:type="continuationSeparator" w:id="0">
    <w:p w14:paraId="35C99246" w14:textId="77777777" w:rsidR="008C09DF" w:rsidRDefault="008C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7E4A" w14:textId="39EF8357" w:rsidR="00917110" w:rsidRDefault="00917110" w:rsidP="00917110">
    <w:pPr>
      <w:pStyle w:val="a5"/>
      <w:jc w:val="center"/>
    </w:pPr>
    <w:r>
      <w:t>2</w:t>
    </w:r>
  </w:p>
  <w:p w14:paraId="5CF20961" w14:textId="77777777" w:rsidR="00075246" w:rsidRDefault="0007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EABD" w14:textId="5231E779" w:rsidR="00B105C0" w:rsidRPr="00B105C0" w:rsidRDefault="00B105C0" w:rsidP="00B105C0">
    <w:pPr>
      <w:pStyle w:val="a5"/>
      <w:jc w:val="right"/>
      <w:rPr>
        <w:sz w:val="24"/>
        <w:szCs w:val="24"/>
      </w:rPr>
    </w:pPr>
    <w:r w:rsidRPr="00B105C0">
      <w:rPr>
        <w:sz w:val="24"/>
        <w:szCs w:val="24"/>
      </w:rPr>
      <w:t>Офіційно опубліковано 19.03.2024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81A2" w14:textId="38DB0D29" w:rsidR="0089490E" w:rsidRDefault="0089490E">
    <w:pPr>
      <w:pStyle w:val="a5"/>
      <w:jc w:val="center"/>
    </w:pPr>
  </w:p>
  <w:p w14:paraId="65111691" w14:textId="25723183" w:rsidR="00917110" w:rsidRDefault="00917110" w:rsidP="00917110">
    <w:pPr>
      <w:pStyle w:val="a5"/>
      <w:tabs>
        <w:tab w:val="clear" w:pos="4819"/>
        <w:tab w:val="clear" w:pos="9639"/>
        <w:tab w:val="left" w:pos="435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545677"/>
      <w:docPartObj>
        <w:docPartGallery w:val="Page Numbers (Top of Page)"/>
        <w:docPartUnique/>
      </w:docPartObj>
    </w:sdtPr>
    <w:sdtEndPr/>
    <w:sdtContent>
      <w:p w14:paraId="1368ACBF" w14:textId="07F00122" w:rsidR="0089490E" w:rsidRDefault="00894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46">
          <w:rPr>
            <w:noProof/>
          </w:rPr>
          <w:t>2</w:t>
        </w:r>
        <w:r>
          <w:fldChar w:fldCharType="end"/>
        </w:r>
      </w:p>
    </w:sdtContent>
  </w:sdt>
  <w:p w14:paraId="31B7D396" w14:textId="77777777" w:rsidR="0089490E" w:rsidRDefault="0089490E" w:rsidP="00917110">
    <w:pPr>
      <w:pStyle w:val="a5"/>
      <w:tabs>
        <w:tab w:val="clear" w:pos="4819"/>
        <w:tab w:val="clear" w:pos="9639"/>
        <w:tab w:val="left" w:pos="435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682418"/>
      <w:docPartObj>
        <w:docPartGallery w:val="Page Numbers (Top of Page)"/>
        <w:docPartUnique/>
      </w:docPartObj>
    </w:sdtPr>
    <w:sdtEndPr/>
    <w:sdtContent>
      <w:p w14:paraId="1E07E1D0" w14:textId="75F714A9" w:rsidR="002C7646" w:rsidRDefault="006553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46">
          <w:rPr>
            <w:noProof/>
          </w:rPr>
          <w:t>5</w:t>
        </w:r>
        <w:r>
          <w:fldChar w:fldCharType="end"/>
        </w:r>
        <w:r w:rsidR="002C7646">
          <w:t xml:space="preserve">                                                              </w:t>
        </w:r>
      </w:p>
      <w:p w14:paraId="49E8EA5F" w14:textId="75614C6E" w:rsidR="00655350" w:rsidRDefault="002C7646" w:rsidP="002C7646">
        <w:pPr>
          <w:pStyle w:val="a5"/>
          <w:jc w:val="right"/>
        </w:pPr>
        <w:r>
          <w:t xml:space="preserve"> </w:t>
        </w:r>
        <w:r>
          <w:t>Продовження додатка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92D4" w14:textId="61EB5BAF" w:rsidR="00E354E7" w:rsidRPr="00B930E3" w:rsidRDefault="00E354E7" w:rsidP="006F3C0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EAA"/>
    <w:multiLevelType w:val="hybridMultilevel"/>
    <w:tmpl w:val="A3428C9A"/>
    <w:lvl w:ilvl="0" w:tplc="7E04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E34137"/>
    <w:multiLevelType w:val="hybridMultilevel"/>
    <w:tmpl w:val="79402A5A"/>
    <w:lvl w:ilvl="0" w:tplc="3DE4D4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35690"/>
    <w:rsid w:val="000378F7"/>
    <w:rsid w:val="0003793C"/>
    <w:rsid w:val="0004411A"/>
    <w:rsid w:val="000506D8"/>
    <w:rsid w:val="00063480"/>
    <w:rsid w:val="000713E8"/>
    <w:rsid w:val="00075246"/>
    <w:rsid w:val="00097B89"/>
    <w:rsid w:val="00097EBD"/>
    <w:rsid w:val="000B2990"/>
    <w:rsid w:val="000B5ADB"/>
    <w:rsid w:val="000C1E25"/>
    <w:rsid w:val="000C3F58"/>
    <w:rsid w:val="000D44E2"/>
    <w:rsid w:val="000E4B44"/>
    <w:rsid w:val="000E700F"/>
    <w:rsid w:val="000F60CD"/>
    <w:rsid w:val="000F796D"/>
    <w:rsid w:val="00100163"/>
    <w:rsid w:val="00101D5A"/>
    <w:rsid w:val="001025EF"/>
    <w:rsid w:val="00102C1C"/>
    <w:rsid w:val="001068E6"/>
    <w:rsid w:val="00127451"/>
    <w:rsid w:val="00136A1E"/>
    <w:rsid w:val="001652CD"/>
    <w:rsid w:val="001740C0"/>
    <w:rsid w:val="00190E1A"/>
    <w:rsid w:val="00192423"/>
    <w:rsid w:val="00196437"/>
    <w:rsid w:val="001A16FA"/>
    <w:rsid w:val="001A2064"/>
    <w:rsid w:val="001A42D2"/>
    <w:rsid w:val="001B1F4E"/>
    <w:rsid w:val="001D3A55"/>
    <w:rsid w:val="001D487A"/>
    <w:rsid w:val="001E2732"/>
    <w:rsid w:val="001E5DB4"/>
    <w:rsid w:val="001F591C"/>
    <w:rsid w:val="001F64D4"/>
    <w:rsid w:val="001F71E8"/>
    <w:rsid w:val="00204F22"/>
    <w:rsid w:val="00206E58"/>
    <w:rsid w:val="00207DA9"/>
    <w:rsid w:val="0021268A"/>
    <w:rsid w:val="00233146"/>
    <w:rsid w:val="0023651D"/>
    <w:rsid w:val="00241373"/>
    <w:rsid w:val="002453A3"/>
    <w:rsid w:val="00253BF9"/>
    <w:rsid w:val="00257FAC"/>
    <w:rsid w:val="00264983"/>
    <w:rsid w:val="002711FD"/>
    <w:rsid w:val="00272B80"/>
    <w:rsid w:val="002846E4"/>
    <w:rsid w:val="002913A3"/>
    <w:rsid w:val="002A172E"/>
    <w:rsid w:val="002A7DE0"/>
    <w:rsid w:val="002C4274"/>
    <w:rsid w:val="002C677D"/>
    <w:rsid w:val="002C7646"/>
    <w:rsid w:val="002C7B4D"/>
    <w:rsid w:val="002D171B"/>
    <w:rsid w:val="002D1790"/>
    <w:rsid w:val="002D5205"/>
    <w:rsid w:val="002D52F9"/>
    <w:rsid w:val="002E023A"/>
    <w:rsid w:val="002E599E"/>
    <w:rsid w:val="002F1E96"/>
    <w:rsid w:val="002F33F0"/>
    <w:rsid w:val="002F660B"/>
    <w:rsid w:val="003131A7"/>
    <w:rsid w:val="0031386A"/>
    <w:rsid w:val="0033133D"/>
    <w:rsid w:val="00356E34"/>
    <w:rsid w:val="00357676"/>
    <w:rsid w:val="00364833"/>
    <w:rsid w:val="00371783"/>
    <w:rsid w:val="0038167B"/>
    <w:rsid w:val="0038385E"/>
    <w:rsid w:val="003A383B"/>
    <w:rsid w:val="003B4F96"/>
    <w:rsid w:val="003C3282"/>
    <w:rsid w:val="003C3985"/>
    <w:rsid w:val="003C421E"/>
    <w:rsid w:val="003C7337"/>
    <w:rsid w:val="003D19A3"/>
    <w:rsid w:val="003F4317"/>
    <w:rsid w:val="00401EDB"/>
    <w:rsid w:val="00404C93"/>
    <w:rsid w:val="00407877"/>
    <w:rsid w:val="00410EC0"/>
    <w:rsid w:val="00410FA1"/>
    <w:rsid w:val="004318B3"/>
    <w:rsid w:val="004414F7"/>
    <w:rsid w:val="00455B45"/>
    <w:rsid w:val="00457B05"/>
    <w:rsid w:val="00470027"/>
    <w:rsid w:val="00472E7B"/>
    <w:rsid w:val="00484152"/>
    <w:rsid w:val="00494BE0"/>
    <w:rsid w:val="004A7F75"/>
    <w:rsid w:val="004B4733"/>
    <w:rsid w:val="004D7E2E"/>
    <w:rsid w:val="004E0515"/>
    <w:rsid w:val="004E22E2"/>
    <w:rsid w:val="004E6829"/>
    <w:rsid w:val="004F4AAF"/>
    <w:rsid w:val="004F5AE4"/>
    <w:rsid w:val="004F62FC"/>
    <w:rsid w:val="00523C13"/>
    <w:rsid w:val="005257C2"/>
    <w:rsid w:val="00540210"/>
    <w:rsid w:val="005409D3"/>
    <w:rsid w:val="005424A7"/>
    <w:rsid w:val="00542533"/>
    <w:rsid w:val="005537EC"/>
    <w:rsid w:val="005624B6"/>
    <w:rsid w:val="005632A7"/>
    <w:rsid w:val="00563A19"/>
    <w:rsid w:val="00563AC1"/>
    <w:rsid w:val="00564D88"/>
    <w:rsid w:val="00566BA2"/>
    <w:rsid w:val="0057237F"/>
    <w:rsid w:val="00577402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D690B"/>
    <w:rsid w:val="005E62DC"/>
    <w:rsid w:val="005E7DD2"/>
    <w:rsid w:val="005F6418"/>
    <w:rsid w:val="00600DC6"/>
    <w:rsid w:val="00610F11"/>
    <w:rsid w:val="0061599B"/>
    <w:rsid w:val="0063071E"/>
    <w:rsid w:val="0063271C"/>
    <w:rsid w:val="00634D5A"/>
    <w:rsid w:val="00640612"/>
    <w:rsid w:val="00653558"/>
    <w:rsid w:val="00655350"/>
    <w:rsid w:val="00655864"/>
    <w:rsid w:val="00670C95"/>
    <w:rsid w:val="00681460"/>
    <w:rsid w:val="00684225"/>
    <w:rsid w:val="006871CD"/>
    <w:rsid w:val="006A0AE1"/>
    <w:rsid w:val="006B07BD"/>
    <w:rsid w:val="006B2748"/>
    <w:rsid w:val="006B538E"/>
    <w:rsid w:val="006C4176"/>
    <w:rsid w:val="006C66EF"/>
    <w:rsid w:val="006D2617"/>
    <w:rsid w:val="006E2386"/>
    <w:rsid w:val="006E7128"/>
    <w:rsid w:val="006F3C02"/>
    <w:rsid w:val="006F3CFB"/>
    <w:rsid w:val="006F454C"/>
    <w:rsid w:val="006F6705"/>
    <w:rsid w:val="0070152E"/>
    <w:rsid w:val="00702896"/>
    <w:rsid w:val="0071789F"/>
    <w:rsid w:val="007476B2"/>
    <w:rsid w:val="00755844"/>
    <w:rsid w:val="007802D9"/>
    <w:rsid w:val="007818E6"/>
    <w:rsid w:val="00783AF2"/>
    <w:rsid w:val="0079324A"/>
    <w:rsid w:val="007A038B"/>
    <w:rsid w:val="007A6609"/>
    <w:rsid w:val="007B51FC"/>
    <w:rsid w:val="007C07FF"/>
    <w:rsid w:val="007E2E2F"/>
    <w:rsid w:val="007F24D1"/>
    <w:rsid w:val="007F514C"/>
    <w:rsid w:val="00802988"/>
    <w:rsid w:val="008135AE"/>
    <w:rsid w:val="00834346"/>
    <w:rsid w:val="00850F68"/>
    <w:rsid w:val="008555CA"/>
    <w:rsid w:val="00866993"/>
    <w:rsid w:val="00874366"/>
    <w:rsid w:val="008772B8"/>
    <w:rsid w:val="0089490E"/>
    <w:rsid w:val="008A58E9"/>
    <w:rsid w:val="008A6A89"/>
    <w:rsid w:val="008A704D"/>
    <w:rsid w:val="008B014D"/>
    <w:rsid w:val="008B1589"/>
    <w:rsid w:val="008B164A"/>
    <w:rsid w:val="008C09DF"/>
    <w:rsid w:val="008C2498"/>
    <w:rsid w:val="008C635F"/>
    <w:rsid w:val="008C63EB"/>
    <w:rsid w:val="008D10FD"/>
    <w:rsid w:val="008D122F"/>
    <w:rsid w:val="008F21F8"/>
    <w:rsid w:val="00904F17"/>
    <w:rsid w:val="00917110"/>
    <w:rsid w:val="0092346B"/>
    <w:rsid w:val="00961672"/>
    <w:rsid w:val="0097288F"/>
    <w:rsid w:val="00984B02"/>
    <w:rsid w:val="009943E9"/>
    <w:rsid w:val="00994CD4"/>
    <w:rsid w:val="00995A8D"/>
    <w:rsid w:val="009A4DE6"/>
    <w:rsid w:val="009C717F"/>
    <w:rsid w:val="009D6D44"/>
    <w:rsid w:val="009F5312"/>
    <w:rsid w:val="00A06ADB"/>
    <w:rsid w:val="00A104FB"/>
    <w:rsid w:val="00A23E04"/>
    <w:rsid w:val="00A30E74"/>
    <w:rsid w:val="00A4661F"/>
    <w:rsid w:val="00A47EF0"/>
    <w:rsid w:val="00A50DC0"/>
    <w:rsid w:val="00A51C39"/>
    <w:rsid w:val="00A708BE"/>
    <w:rsid w:val="00A72446"/>
    <w:rsid w:val="00A72F06"/>
    <w:rsid w:val="00A77FFD"/>
    <w:rsid w:val="00A80214"/>
    <w:rsid w:val="00A87FF6"/>
    <w:rsid w:val="00AA726B"/>
    <w:rsid w:val="00AB1C0F"/>
    <w:rsid w:val="00AB28F1"/>
    <w:rsid w:val="00AC47B6"/>
    <w:rsid w:val="00AE16F0"/>
    <w:rsid w:val="00AF59AC"/>
    <w:rsid w:val="00B105C0"/>
    <w:rsid w:val="00B113EF"/>
    <w:rsid w:val="00B12A6F"/>
    <w:rsid w:val="00B221AB"/>
    <w:rsid w:val="00B24F71"/>
    <w:rsid w:val="00B31892"/>
    <w:rsid w:val="00B332B2"/>
    <w:rsid w:val="00B5752E"/>
    <w:rsid w:val="00B616A5"/>
    <w:rsid w:val="00B66974"/>
    <w:rsid w:val="00B67B26"/>
    <w:rsid w:val="00B7076B"/>
    <w:rsid w:val="00B77FBC"/>
    <w:rsid w:val="00B85728"/>
    <w:rsid w:val="00B930E3"/>
    <w:rsid w:val="00BB0E6F"/>
    <w:rsid w:val="00BB44AB"/>
    <w:rsid w:val="00BB6610"/>
    <w:rsid w:val="00BC6419"/>
    <w:rsid w:val="00BE6C11"/>
    <w:rsid w:val="00BF052C"/>
    <w:rsid w:val="00C022FC"/>
    <w:rsid w:val="00C21D33"/>
    <w:rsid w:val="00C22D27"/>
    <w:rsid w:val="00C261F6"/>
    <w:rsid w:val="00C36ED6"/>
    <w:rsid w:val="00C41293"/>
    <w:rsid w:val="00C422E3"/>
    <w:rsid w:val="00C4377C"/>
    <w:rsid w:val="00C437A7"/>
    <w:rsid w:val="00C65DEC"/>
    <w:rsid w:val="00C763A3"/>
    <w:rsid w:val="00C80F5E"/>
    <w:rsid w:val="00C82259"/>
    <w:rsid w:val="00C825E1"/>
    <w:rsid w:val="00C831BC"/>
    <w:rsid w:val="00C8418C"/>
    <w:rsid w:val="00C977B7"/>
    <w:rsid w:val="00CD0CD4"/>
    <w:rsid w:val="00CD2D6F"/>
    <w:rsid w:val="00CD7381"/>
    <w:rsid w:val="00CE3B9F"/>
    <w:rsid w:val="00D0057B"/>
    <w:rsid w:val="00D11F25"/>
    <w:rsid w:val="00D27113"/>
    <w:rsid w:val="00D275A9"/>
    <w:rsid w:val="00D32ACE"/>
    <w:rsid w:val="00D33A3D"/>
    <w:rsid w:val="00D34DCC"/>
    <w:rsid w:val="00D4003F"/>
    <w:rsid w:val="00D53C16"/>
    <w:rsid w:val="00D65F65"/>
    <w:rsid w:val="00D74DCE"/>
    <w:rsid w:val="00D842D0"/>
    <w:rsid w:val="00DC1515"/>
    <w:rsid w:val="00DC1E60"/>
    <w:rsid w:val="00DD106B"/>
    <w:rsid w:val="00DD60CC"/>
    <w:rsid w:val="00DD71CB"/>
    <w:rsid w:val="00E10F0A"/>
    <w:rsid w:val="00E33B0E"/>
    <w:rsid w:val="00E34A3F"/>
    <w:rsid w:val="00E354E7"/>
    <w:rsid w:val="00E43E79"/>
    <w:rsid w:val="00E52A5D"/>
    <w:rsid w:val="00E53CB5"/>
    <w:rsid w:val="00E53CCD"/>
    <w:rsid w:val="00E7145A"/>
    <w:rsid w:val="00E8777E"/>
    <w:rsid w:val="00E97A59"/>
    <w:rsid w:val="00EA1DE4"/>
    <w:rsid w:val="00EA3A24"/>
    <w:rsid w:val="00EB3BA7"/>
    <w:rsid w:val="00ED042F"/>
    <w:rsid w:val="00ED5EF3"/>
    <w:rsid w:val="00EE3E8A"/>
    <w:rsid w:val="00F003D3"/>
    <w:rsid w:val="00F03226"/>
    <w:rsid w:val="00F03E32"/>
    <w:rsid w:val="00F31023"/>
    <w:rsid w:val="00F332C0"/>
    <w:rsid w:val="00F42E75"/>
    <w:rsid w:val="00F52049"/>
    <w:rsid w:val="00F52D16"/>
    <w:rsid w:val="00F63BD9"/>
    <w:rsid w:val="00F6694C"/>
    <w:rsid w:val="00F96F18"/>
    <w:rsid w:val="00FA7B67"/>
    <w:rsid w:val="00FC507C"/>
    <w:rsid w:val="00FC6F5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1B8E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8C635F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Default">
    <w:name w:val="Default"/>
    <w:rsid w:val="008C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uk-UA"/>
    </w:rPr>
  </w:style>
  <w:style w:type="character" w:styleId="af6">
    <w:name w:val="annotation reference"/>
    <w:basedOn w:val="a0"/>
    <w:uiPriority w:val="99"/>
    <w:semiHidden/>
    <w:unhideWhenUsed/>
    <w:rsid w:val="005E7D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E7DD2"/>
    <w:pPr>
      <w:ind w:left="714" w:hanging="357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5E7DD2"/>
    <w:rPr>
      <w:rFonts w:ascii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690B"/>
    <w:pPr>
      <w:ind w:left="0" w:firstLine="0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8"/>
    <w:link w:val="af9"/>
    <w:uiPriority w:val="99"/>
    <w:semiHidden/>
    <w:rsid w:val="005D690B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z0935-0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121-14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149251-3AB3-49E3-8E4C-7DC184CB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6443</Words>
  <Characters>3674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Кравченко Наталія Іванівна</cp:lastModifiedBy>
  <cp:revision>7</cp:revision>
  <cp:lastPrinted>2024-03-13T09:12:00Z</cp:lastPrinted>
  <dcterms:created xsi:type="dcterms:W3CDTF">2024-03-19T09:44:00Z</dcterms:created>
  <dcterms:modified xsi:type="dcterms:W3CDTF">2024-03-19T14:20:00Z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