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K112, K040,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ЄДРПОУ/ЄДР).</w:t>
      </w:r>
      <w:r w:rsidR="00FD127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1A9F" w:rsidRDefault="00461A9F" w:rsidP="003A21BF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складати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DD10DA">
        <w:rPr>
          <w:rFonts w:ascii="Times New Roman" w:hAnsi="Times New Roman" w:cs="Times New Roman"/>
          <w:bCs/>
          <w:sz w:val="28"/>
          <w:szCs w:val="28"/>
          <w:lang w:val="ru-RU"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не може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 після коми значення відмінне від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Pr="004F2A19" w:rsidRDefault="004F2A19" w:rsidP="004F2A1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>Для показників</w:t>
      </w:r>
      <w:r w:rsidRPr="004F2A1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F2A19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4F2A19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36001, </w:t>
      </w:r>
      <w:r w:rsidRPr="004F2A19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4F2A19">
        <w:rPr>
          <w:rFonts w:ascii="Times New Roman" w:hAnsi="Times New Roman" w:cs="Times New Roman"/>
          <w:bCs/>
          <w:sz w:val="28"/>
          <w:szCs w:val="28"/>
          <w:lang w:eastAsia="uk-UA"/>
        </w:rPr>
        <w:t>36002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 має бути відповідність між наданими значеннями в</w:t>
      </w:r>
      <w:r w:rsidRPr="004F2A19">
        <w:rPr>
          <w:rFonts w:ascii="Times New Roman" w:hAnsi="Times New Roman" w:cs="Times New Roman"/>
          <w:sz w:val="28"/>
          <w:szCs w:val="28"/>
          <w:shd w:val="clear" w:color="auto" w:fill="FFFFFF"/>
        </w:rPr>
        <w:t>иду економічної діяльності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4F2A19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110) та </w:t>
      </w:r>
      <w:r w:rsidRPr="004F2A19">
        <w:rPr>
          <w:rFonts w:ascii="Times New Roman" w:hAnsi="Times New Roman" w:cs="Times New Roman"/>
          <w:sz w:val="28"/>
          <w:szCs w:val="28"/>
        </w:rPr>
        <w:t>кодом секції видів економічної діяльності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r w:rsidRPr="004F2A19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112) довідника </w:t>
      </w:r>
      <w:r w:rsidRPr="004F2A19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110. При недотриманні умови надається повідомлення: </w:t>
      </w:r>
      <w:r w:rsidRPr="004F2A19">
        <w:rPr>
          <w:rFonts w:ascii="Times New Roman" w:hAnsi="Times New Roman" w:cs="Times New Roman"/>
          <w:b/>
          <w:bCs/>
          <w:sz w:val="28"/>
          <w:szCs w:val="28"/>
        </w:rPr>
        <w:t>“В</w:t>
      </w:r>
      <w:r w:rsidRPr="004F2A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иду економічної діяльності</w:t>
      </w:r>
      <w:r w:rsidRPr="004F2A1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110=[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110] не 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відповідає </w:t>
      </w:r>
      <w:r w:rsidRPr="004F2A19">
        <w:rPr>
          <w:rFonts w:ascii="Times New Roman" w:hAnsi="Times New Roman" w:cs="Times New Roman"/>
          <w:b/>
          <w:bCs/>
          <w:sz w:val="28"/>
          <w:szCs w:val="28"/>
        </w:rPr>
        <w:t xml:space="preserve">код секції видів економічної діяльності 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112=[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112]. Для аналізу: 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  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Pr="004F2A1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040=… Q003_2=… K020=… ”.</w:t>
      </w:r>
    </w:p>
    <w:p w:rsidR="004F2A19" w:rsidRPr="00041DCC" w:rsidRDefault="00041DCC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нагляду) </w:t>
      </w:r>
      <w:r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Pr="00041DC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040=… </w:t>
      </w:r>
      <w:r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325F9A" w:rsidRDefault="00325F9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570C8" w:rsidRPr="000570C8" w:rsidRDefault="000570C8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99" w:rsidRDefault="00055999" w:rsidP="00F6718B">
      <w:pPr>
        <w:spacing w:after="0" w:line="240" w:lineRule="auto"/>
      </w:pPr>
      <w:r>
        <w:separator/>
      </w:r>
    </w:p>
  </w:endnote>
  <w:endnote w:type="continuationSeparator" w:id="0">
    <w:p w:rsidR="00055999" w:rsidRDefault="00055999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69">
          <w:rPr>
            <w:noProof/>
          </w:rPr>
          <w:t>1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99" w:rsidRDefault="00055999" w:rsidP="00F6718B">
      <w:pPr>
        <w:spacing w:after="0" w:line="240" w:lineRule="auto"/>
      </w:pPr>
      <w:r>
        <w:separator/>
      </w:r>
    </w:p>
  </w:footnote>
  <w:footnote w:type="continuationSeparator" w:id="0">
    <w:p w:rsidR="00055999" w:rsidRDefault="00055999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5999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100ACB"/>
    <w:rsid w:val="00101ED1"/>
    <w:rsid w:val="00102FD5"/>
    <w:rsid w:val="0010392A"/>
    <w:rsid w:val="00105B05"/>
    <w:rsid w:val="00107F1B"/>
    <w:rsid w:val="00115191"/>
    <w:rsid w:val="00122067"/>
    <w:rsid w:val="00124CEC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D03C4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557C"/>
    <w:rsid w:val="005105B6"/>
    <w:rsid w:val="00510B4F"/>
    <w:rsid w:val="00511049"/>
    <w:rsid w:val="00511593"/>
    <w:rsid w:val="005151FB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2AEA"/>
    <w:rsid w:val="007A63D3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F1923"/>
    <w:rsid w:val="009F7686"/>
    <w:rsid w:val="00A01C92"/>
    <w:rsid w:val="00A045F8"/>
    <w:rsid w:val="00A06163"/>
    <w:rsid w:val="00A1247C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5557"/>
    <w:rsid w:val="00C21112"/>
    <w:rsid w:val="00C2415B"/>
    <w:rsid w:val="00C32769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4143"/>
    <w:rsid w:val="00D84410"/>
    <w:rsid w:val="00D909F3"/>
    <w:rsid w:val="00D90B75"/>
    <w:rsid w:val="00D934F2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66E68"/>
    <w:rsid w:val="00E67B78"/>
    <w:rsid w:val="00E8012B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5109-AAFB-4460-BEB6-05520C14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12208</Words>
  <Characters>6960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2</cp:revision>
  <cp:lastPrinted>2018-06-19T11:44:00Z</cp:lastPrinted>
  <dcterms:created xsi:type="dcterms:W3CDTF">2023-10-10T08:22:00Z</dcterms:created>
  <dcterms:modified xsi:type="dcterms:W3CDTF">2023-10-10T08:22:00Z</dcterms:modified>
</cp:coreProperties>
</file>