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4F2" w:rsidRPr="00D61D22" w:rsidRDefault="000B7D8B" w:rsidP="00EB7088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D61D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:rsidR="003B04F2" w:rsidRPr="0099060C" w:rsidRDefault="000B7D8B" w:rsidP="00EB7088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D61D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</w:t>
      </w:r>
      <w:r w:rsidR="004F4E09" w:rsidRPr="00D61D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ів</w:t>
      </w:r>
      <w:r w:rsidR="003B04F2" w:rsidRPr="00D61D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3B04F2" w:rsidRPr="00D61D2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3B04F2" w:rsidRPr="0099060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  <w:r w:rsidR="003B04F2" w:rsidRPr="00D61D2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G</w:t>
      </w:r>
      <w:r w:rsidR="003B04F2" w:rsidRPr="0099060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001, </w:t>
      </w:r>
      <w:r w:rsidR="003B04F2" w:rsidRPr="00D61D2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3B04F2" w:rsidRPr="0099060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  <w:r w:rsidR="003B04F2" w:rsidRPr="00D61D2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G</w:t>
      </w:r>
      <w:r w:rsidR="003B04F2" w:rsidRPr="0099060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002,</w:t>
      </w:r>
    </w:p>
    <w:p w:rsidR="000B7D8B" w:rsidRPr="00D61D22" w:rsidRDefault="003B04F2" w:rsidP="00EB7088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61D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подаються у звітному файлі</w:t>
      </w:r>
      <w:r w:rsidR="000B7D8B" w:rsidRPr="00D61D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F4E09" w:rsidRPr="0099060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</w:t>
      </w:r>
      <w:r w:rsidR="004F4E09" w:rsidRPr="00D61D2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G</w:t>
      </w:r>
      <w:r w:rsidR="000B7D8B" w:rsidRPr="00D61D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Х “</w:t>
      </w:r>
      <w:r w:rsidRPr="00D61D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про обсяги валютно-обмінних операцій небанківських фінансових установ, операторів поштового зв’язку, які отримали ліцензію Національного банку України на здійснення валютних операцій/генеральну ліцензію Національного банку України на здійснення валютних операцій</w:t>
      </w:r>
      <w:r w:rsidR="000B7D8B" w:rsidRPr="00D61D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:rsidR="00062258" w:rsidRPr="00D61D22" w:rsidRDefault="00062258" w:rsidP="0006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Відображається обсяг і кількість операцій з купівлі</w:t>
      </w:r>
      <w:r w:rsidRPr="0099060C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продажу готівкової іноземної валюти та середньозважений на суму операцій курс гривні до іноземної валюти, за яким здійснено операції з купівлі-продажу готівкової іноземної валюти. </w:t>
      </w:r>
    </w:p>
    <w:p w:rsidR="00062258" w:rsidRPr="00D61D22" w:rsidRDefault="00062258" w:rsidP="0006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</w:t>
      </w:r>
      <w:r w:rsidR="00DA67F8"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подається у разі здійснення протягом звітного періоду операцій з купівлі-продажу готівкової іноземної валюти за готівкову національну валюту у фізичних осіб (резидентів і нерезидентів).</w:t>
      </w:r>
    </w:p>
    <w:p w:rsidR="00062258" w:rsidRPr="00D61D22" w:rsidRDefault="00062258" w:rsidP="0006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цілей складання показників використовуються наступні визначення:</w:t>
      </w:r>
    </w:p>
    <w:p w:rsidR="00062258" w:rsidRPr="00D61D22" w:rsidRDefault="00062258" w:rsidP="0006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структурні підрозділи небанківських фінансових установ, оператор</w:t>
      </w:r>
      <w:r w:rsidR="00D61D22"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поштового зв’язку (далі – НФУ) – це філії та інші відокремлені структурні підрозділи, невідокремлені структурні підрозділи, пункти обміну іноземної валюти, у тому числі відкриті на підставі укладених агентських договорів з юридичною особою-резидентом, каси НФУ, об’єкти поштового зв’язку оператора поштового зв’язку, в яких здійснюється надання фінансових послуг;</w:t>
      </w:r>
    </w:p>
    <w:p w:rsidR="00EB7088" w:rsidRPr="00D61D22" w:rsidRDefault="00062258" w:rsidP="0006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юридична особа-агент – це юридична особа – резидент України, що здійснює діяльність з обміну іноземних валют у пунктах обміну іноземних валют, відкритих на підставі укладеної агентської угоди з НФУ, яка отримала </w:t>
      </w:r>
      <w:r w:rsidR="00D61D22"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>ліцензію Національного банку на здійснення торгівлі іноземною валютою в готівковій формі/</w:t>
      </w:r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>генеральну ліцензію Національного банку на здійснення операцій з обміну валют.</w:t>
      </w:r>
    </w:p>
    <w:p w:rsidR="00EB7088" w:rsidRPr="00D61D22" w:rsidRDefault="00EB7088" w:rsidP="00EB7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br w:type="page"/>
      </w:r>
    </w:p>
    <w:p w:rsidR="00EB7088" w:rsidRPr="00D61D22" w:rsidRDefault="00EB7088" w:rsidP="00EB708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D61D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Особливості формування показника</w:t>
      </w:r>
    </w:p>
    <w:p w:rsidR="00EB7088" w:rsidRPr="0099060C" w:rsidRDefault="00EB7088" w:rsidP="00EB708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D61D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3B04F2" w:rsidRPr="00D61D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="003B04F2" w:rsidRPr="00D61D2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G</w:t>
      </w:r>
      <w:r w:rsidRPr="00D61D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Pr="0099060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“</w:t>
      </w:r>
      <w:r w:rsidR="001C7241" w:rsidRPr="0099060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Купівля готівкової іноземної валюти небанківськими фінансовими установами, операторами поштового зв’язку у фізичних осіб</w:t>
      </w:r>
      <w:r w:rsidRPr="0099060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”</w:t>
      </w:r>
    </w:p>
    <w:p w:rsidR="00DA67F8" w:rsidRPr="00D61D22" w:rsidRDefault="001C7241" w:rsidP="00DA67F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C72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параметрів, некласифікованих реквізитів показника та метрик</w:t>
      </w:r>
    </w:p>
    <w:p w:rsidR="00062258" w:rsidRPr="00D61D22" w:rsidRDefault="00062258" w:rsidP="0006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1D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B040</w:t>
      </w:r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структурного підрозділу НФУ, що одержали </w:t>
      </w:r>
      <w:r w:rsidR="00D61D22"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>ліцензію Національного банку на здійснення торгівлі іноземною валютою в готівковій формі/</w:t>
      </w:r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>генеральну ліцензію Національного банку України на здійснення діяльності з обміну валют (довідник COMPVAL</w:t>
      </w:r>
      <w:r w:rsidR="008A7FE4" w:rsidRPr="00D61D22">
        <w:t xml:space="preserve"> </w:t>
      </w:r>
      <w:r w:rsidR="008A7FE4"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поле INBANK_KOD</w:t>
      </w:r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062258" w:rsidRPr="00D61D22" w:rsidRDefault="00062258" w:rsidP="0006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1D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готівкової іноземної валюти, купленої у фізичних осіб (довідник R030).</w:t>
      </w:r>
    </w:p>
    <w:p w:rsidR="00062258" w:rsidRPr="00D61D22" w:rsidRDefault="00062258" w:rsidP="0006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1D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K020</w:t>
      </w:r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юридичної особи-</w:t>
      </w:r>
      <w:proofErr w:type="spellStart"/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>агента</w:t>
      </w:r>
      <w:proofErr w:type="spellEnd"/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ЄДРПОУ, що уклала агентську угоду з НФУ. За відсутності в НФУ юридичних осіб-агентів НРП K020 не заповнюється.</w:t>
      </w:r>
    </w:p>
    <w:p w:rsidR="00062258" w:rsidRPr="00D61D22" w:rsidRDefault="00062258" w:rsidP="0006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1D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</w:t>
      </w:r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назва юридичної особи-</w:t>
      </w:r>
      <w:proofErr w:type="spellStart"/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>агента</w:t>
      </w:r>
      <w:proofErr w:type="spellEnd"/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 відсутності в НФУ юридичних осіб-агентів НРП Q001 не заповнюється. Організаційно-правову форму господарювання доцільно зазначати загальноприйнятою абревіатурою (наприклад, ТОВ, ПАТ тощо).</w:t>
      </w:r>
    </w:p>
    <w:p w:rsidR="00062258" w:rsidRPr="00D61D22" w:rsidRDefault="00DA67F8" w:rsidP="0006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1D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062258" w:rsidRPr="00D61D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Т075</w:t>
      </w:r>
      <w:r w:rsidR="00062258"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="007E5CDF" w:rsidRPr="007E5CDF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середньозважений на суму операцій курс гривні до іноземної валюти, за яким здійснено купівлю готівкової іноземної валюти. Значення середньозваженого курсу надається у масштабі офіційного курсу з використанням розділового знаку “.” - з точністю до чотирьох знаків після крапки (наприклад, за 1 долар США - 23.4691 гривні).</w:t>
      </w:r>
    </w:p>
    <w:p w:rsidR="00062258" w:rsidRPr="00D61D22" w:rsidRDefault="00DA67F8" w:rsidP="0006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1D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</w:t>
      </w:r>
      <w:r w:rsidR="00062258" w:rsidRPr="00D61D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Т071</w:t>
      </w:r>
      <w:r w:rsidR="00062258"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обсяг готівкової іноземної валюти, купленої у фізичних осіб.</w:t>
      </w:r>
    </w:p>
    <w:p w:rsidR="00062258" w:rsidRPr="00D61D22" w:rsidRDefault="00DA67F8" w:rsidP="0006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1D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</w:t>
      </w:r>
      <w:r w:rsidR="00062258" w:rsidRPr="00D61D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Т080</w:t>
      </w:r>
      <w:r w:rsidR="00062258"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кількість операцій з купівлі готівкової іноземної валюти.</w:t>
      </w:r>
    </w:p>
    <w:p w:rsidR="00062258" w:rsidRPr="00D61D22" w:rsidRDefault="00062258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62258" w:rsidRPr="00D61D22" w:rsidRDefault="00062258" w:rsidP="0006225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D61D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062258" w:rsidRPr="0099060C" w:rsidRDefault="00062258" w:rsidP="0006225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D61D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A3</w:t>
      </w:r>
      <w:r w:rsidRPr="00D61D2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G</w:t>
      </w:r>
      <w:r w:rsidRPr="00D61D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5D3F1E" w:rsidRPr="00D61D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Pr="0099060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“</w:t>
      </w:r>
      <w:r w:rsidR="001C7241" w:rsidRPr="0099060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Продаж готівкової іноземної валюти небанківськими фінансовими установами, операторами поштового зв’язку фізичним особам</w:t>
      </w:r>
      <w:r w:rsidRPr="0099060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”</w:t>
      </w:r>
    </w:p>
    <w:p w:rsidR="00DA67F8" w:rsidRPr="001C7241" w:rsidRDefault="001C7241" w:rsidP="00DA67F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C819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Pr="001C72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параметрів, некласифікованих реквізитів показника та метрик</w:t>
      </w:r>
    </w:p>
    <w:p w:rsidR="00062258" w:rsidRPr="00D61D22" w:rsidRDefault="00062258" w:rsidP="0006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1D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B040</w:t>
      </w:r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структурного підрозділу НФУ, що одержали </w:t>
      </w:r>
      <w:r w:rsidR="00D61D22"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>ліцензію Національного банку на здійснення торгівлі іноземною валютою в готівковій формі/</w:t>
      </w:r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>генеральну ліцензію Національного банку України на здійснення діяльності з обміну валют (довідник COMPVAL</w:t>
      </w:r>
      <w:r w:rsidR="008A7FE4" w:rsidRPr="00D61D22">
        <w:t xml:space="preserve"> </w:t>
      </w:r>
      <w:r w:rsidR="008A7FE4"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поле INBANK_KOD</w:t>
      </w:r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062258" w:rsidRPr="00D61D22" w:rsidRDefault="00062258" w:rsidP="0006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1D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готівкової іноземної валюти, проданої фізичним особам (довідник R030).</w:t>
      </w:r>
    </w:p>
    <w:p w:rsidR="00062258" w:rsidRPr="00D61D22" w:rsidRDefault="00062258" w:rsidP="0006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1D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K020</w:t>
      </w:r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юридичної особи-</w:t>
      </w:r>
      <w:proofErr w:type="spellStart"/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>агента</w:t>
      </w:r>
      <w:proofErr w:type="spellEnd"/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ЄДРПОУ, що уклала агентську угоду з НФУ. За відсутності в НФУ юридичних осіб-агентів НРП K020 не заповнюється.</w:t>
      </w:r>
    </w:p>
    <w:p w:rsidR="00062258" w:rsidRPr="00D61D22" w:rsidRDefault="00062258" w:rsidP="0006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1D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</w:t>
      </w:r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назва юридичної особи-</w:t>
      </w:r>
      <w:proofErr w:type="spellStart"/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>агента</w:t>
      </w:r>
      <w:proofErr w:type="spellEnd"/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За відсутності в НФУ юридичних осіб-агентів НРП Q001 не заповнюється. Організаційно-правову </w:t>
      </w:r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форму господарювання доцільно зазначати загальноприйнятою абревіатурою (наприклад, ТОВ, ПАТ тощо).</w:t>
      </w:r>
    </w:p>
    <w:p w:rsidR="00062258" w:rsidRPr="00D61D22" w:rsidRDefault="00DA67F8" w:rsidP="0006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1D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062258" w:rsidRPr="00D61D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Т075</w:t>
      </w:r>
      <w:r w:rsidR="00062258"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="00632097" w:rsidRPr="00632097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середньозважений на суму операцій курс гривні до іноземної валюти, за яким здійснено продаж готівкової іноземної валюти. Значення середньозваженого курсу надається у масштабі офіційного курсу з використанням розділового знаку “.” - з точністю до чотирьох знаків після крапки (наприклад, за 1 долар США - 23.4691 гривні).</w:t>
      </w:r>
    </w:p>
    <w:p w:rsidR="00062258" w:rsidRPr="00D61D22" w:rsidRDefault="00DA67F8" w:rsidP="0006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1D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</w:t>
      </w:r>
      <w:r w:rsidR="00062258" w:rsidRPr="00D61D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Т071</w:t>
      </w:r>
      <w:r w:rsidR="00062258"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обсяг готівкової іноземної валюти, проданої фізичним особам.</w:t>
      </w:r>
    </w:p>
    <w:p w:rsidR="00062258" w:rsidRPr="00D61D22" w:rsidRDefault="00DA67F8" w:rsidP="0006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1D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</w:t>
      </w:r>
      <w:r w:rsidR="00062258" w:rsidRPr="00D61D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Т080</w:t>
      </w:r>
      <w:r w:rsidR="00062258"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кількість операцій з продажу готівкової іноземної валюти.</w:t>
      </w:r>
    </w:p>
    <w:p w:rsidR="00062258" w:rsidRPr="00D61D22" w:rsidRDefault="00062258" w:rsidP="0006225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62258" w:rsidRPr="00D61D22" w:rsidRDefault="00062258" w:rsidP="0006225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D61D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Загальні особливості формування показників</w:t>
      </w:r>
    </w:p>
    <w:p w:rsidR="00062258" w:rsidRPr="00D61D22" w:rsidRDefault="00062258" w:rsidP="0006225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Небанківські фінансові установи мають право не відображати операції з </w:t>
      </w:r>
      <w:r w:rsidR="0099060C"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>купівлі</w:t>
      </w:r>
      <w:r w:rsidR="0099060C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продажу готівкової іноземної валюти в обсязі, меншому, ніж номінальна вартість мінімальної купюри (нерозмінний залишок).</w:t>
      </w:r>
    </w:p>
    <w:p w:rsidR="00062258" w:rsidRPr="00381C87" w:rsidRDefault="00062258" w:rsidP="0006225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показниками не відображаються </w:t>
      </w:r>
      <w:r w:rsidRPr="00381C87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</w:t>
      </w:r>
      <w:r w:rsidR="00A065E6" w:rsidRPr="0099060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A065E6" w:rsidRPr="00381C87">
        <w:rPr>
          <w:rFonts w:ascii="Times New Roman" w:eastAsia="Times New Roman" w:hAnsi="Times New Roman" w:cs="Times New Roman"/>
          <w:sz w:val="28"/>
          <w:szCs w:val="28"/>
          <w:lang w:eastAsia="uk-UA"/>
        </w:rPr>
        <w:t>з обміну однієї іноземної валюти на іншу</w:t>
      </w:r>
      <w:r w:rsidRPr="00381C8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sectPr w:rsidR="00062258" w:rsidRPr="00381C87" w:rsidSect="007C5798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1F"/>
    <w:rsid w:val="0006101A"/>
    <w:rsid w:val="00062258"/>
    <w:rsid w:val="00095FDD"/>
    <w:rsid w:val="000B7D8B"/>
    <w:rsid w:val="00146F79"/>
    <w:rsid w:val="001544F6"/>
    <w:rsid w:val="001A18CE"/>
    <w:rsid w:val="001C7241"/>
    <w:rsid w:val="00200120"/>
    <w:rsid w:val="00260824"/>
    <w:rsid w:val="002A1D33"/>
    <w:rsid w:val="002A6E0D"/>
    <w:rsid w:val="002F5B97"/>
    <w:rsid w:val="003378A0"/>
    <w:rsid w:val="00344FFC"/>
    <w:rsid w:val="00381C87"/>
    <w:rsid w:val="003B04F2"/>
    <w:rsid w:val="004715E9"/>
    <w:rsid w:val="004C2E1F"/>
    <w:rsid w:val="004D078C"/>
    <w:rsid w:val="004F4E09"/>
    <w:rsid w:val="004F5449"/>
    <w:rsid w:val="0058061B"/>
    <w:rsid w:val="005D186F"/>
    <w:rsid w:val="005D3F1E"/>
    <w:rsid w:val="005F7AAF"/>
    <w:rsid w:val="00632097"/>
    <w:rsid w:val="006B6741"/>
    <w:rsid w:val="00720780"/>
    <w:rsid w:val="007A2D59"/>
    <w:rsid w:val="007C5798"/>
    <w:rsid w:val="007E5CDF"/>
    <w:rsid w:val="0080567D"/>
    <w:rsid w:val="00821002"/>
    <w:rsid w:val="008A69A6"/>
    <w:rsid w:val="008A7FE4"/>
    <w:rsid w:val="009428A1"/>
    <w:rsid w:val="00976CF5"/>
    <w:rsid w:val="0099060C"/>
    <w:rsid w:val="00A03B1E"/>
    <w:rsid w:val="00A065E6"/>
    <w:rsid w:val="00A42AF2"/>
    <w:rsid w:val="00AD58D7"/>
    <w:rsid w:val="00AF2635"/>
    <w:rsid w:val="00B11C54"/>
    <w:rsid w:val="00B51E50"/>
    <w:rsid w:val="00BE1546"/>
    <w:rsid w:val="00C41820"/>
    <w:rsid w:val="00C42902"/>
    <w:rsid w:val="00C44BAA"/>
    <w:rsid w:val="00D405F1"/>
    <w:rsid w:val="00D61D22"/>
    <w:rsid w:val="00D8553E"/>
    <w:rsid w:val="00DA67F8"/>
    <w:rsid w:val="00DF38AD"/>
    <w:rsid w:val="00EB039D"/>
    <w:rsid w:val="00EB7088"/>
    <w:rsid w:val="00ED5D80"/>
    <w:rsid w:val="00FB1346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FE224-9722-4EE0-8664-86F305AA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7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3131</Words>
  <Characters>1786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Економіст Національного банку України</dc:creator>
  <cp:keywords/>
  <dc:description/>
  <cp:lastModifiedBy>Коваленко Сергій Миколайович</cp:lastModifiedBy>
  <cp:revision>2</cp:revision>
  <dcterms:created xsi:type="dcterms:W3CDTF">2021-01-28T23:02:00Z</dcterms:created>
  <dcterms:modified xsi:type="dcterms:W3CDTF">2021-01-28T23:02:00Z</dcterms:modified>
</cp:coreProperties>
</file>